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7EAA8" w14:textId="33E0FE5E" w:rsidR="00E928D1" w:rsidRPr="00E928D1" w:rsidRDefault="00E928D1" w:rsidP="00E928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Cs w:val="24"/>
        </w:rPr>
      </w:pPr>
      <w:r w:rsidRPr="00E928D1">
        <w:rPr>
          <w:b/>
          <w:szCs w:val="24"/>
        </w:rPr>
        <w:t>EXHIBIT K</w:t>
      </w:r>
    </w:p>
    <w:p w14:paraId="77621694" w14:textId="77777777" w:rsidR="00E928D1" w:rsidRPr="00E928D1" w:rsidRDefault="00E928D1" w:rsidP="00E928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Cs w:val="24"/>
        </w:rPr>
      </w:pPr>
    </w:p>
    <w:p w14:paraId="09092D05" w14:textId="77777777" w:rsidR="00E928D1" w:rsidRPr="00E928D1" w:rsidRDefault="00E928D1" w:rsidP="00E928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Cs w:val="24"/>
        </w:rPr>
      </w:pPr>
      <w:r w:rsidRPr="00E928D1">
        <w:rPr>
          <w:b/>
          <w:szCs w:val="24"/>
        </w:rPr>
        <w:t>FORM OF AGREEMENT CONTAINING COVENANTS</w:t>
      </w:r>
    </w:p>
    <w:p w14:paraId="0C5D388F" w14:textId="3792E50E" w:rsidR="00E928D1" w:rsidRPr="00E928D1" w:rsidRDefault="00E928D1" w:rsidP="00E928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Cs w:val="24"/>
        </w:rPr>
      </w:pPr>
      <w:r w:rsidRPr="00E928D1">
        <w:rPr>
          <w:b/>
          <w:szCs w:val="24"/>
        </w:rPr>
        <w:t>AFFECTING REAL PROPERTY</w:t>
      </w:r>
    </w:p>
    <w:p w14:paraId="4010D908" w14:textId="77777777" w:rsidR="00E928D1" w:rsidRPr="00E928D1" w:rsidRDefault="00E928D1" w:rsidP="00E928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Cs w:val="24"/>
        </w:rPr>
      </w:pPr>
    </w:p>
    <w:p w14:paraId="6162D4EE" w14:textId="77777777" w:rsidR="00E928D1" w:rsidRPr="00E928D1" w:rsidRDefault="00E928D1" w:rsidP="00E928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p>
    <w:p w14:paraId="278FA42D" w14:textId="77777777" w:rsidR="00E928D1" w:rsidRPr="00E928D1" w:rsidRDefault="00E928D1" w:rsidP="00E928D1">
      <w:pPr>
        <w:widowControl w:val="0"/>
        <w:tabs>
          <w:tab w:val="center" w:pos="4680"/>
        </w:tabs>
        <w:jc w:val="both"/>
        <w:rPr>
          <w:szCs w:val="24"/>
          <w:u w:val="single"/>
        </w:rPr>
      </w:pPr>
      <w:r w:rsidRPr="00E928D1">
        <w:rPr>
          <w:szCs w:val="24"/>
        </w:rPr>
        <w:tab/>
      </w:r>
    </w:p>
    <w:p w14:paraId="7CD29888" w14:textId="77777777" w:rsidR="00E928D1" w:rsidRPr="00E928D1" w:rsidRDefault="00E928D1" w:rsidP="00E928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sidRPr="00E928D1">
        <w:rPr>
          <w:szCs w:val="24"/>
        </w:rPr>
        <w:t>RECORDING REQUESTED BY</w:t>
      </w:r>
      <w:r w:rsidRPr="00E928D1">
        <w:rPr>
          <w:szCs w:val="24"/>
        </w:rPr>
        <w:tab/>
      </w:r>
      <w:r w:rsidRPr="00E928D1">
        <w:rPr>
          <w:szCs w:val="24"/>
        </w:rPr>
        <w:tab/>
      </w:r>
      <w:r w:rsidRPr="00E928D1">
        <w:rPr>
          <w:szCs w:val="24"/>
        </w:rPr>
        <w:tab/>
        <w:t xml:space="preserve">) </w:t>
      </w:r>
    </w:p>
    <w:p w14:paraId="363285D4" w14:textId="77777777" w:rsidR="00E928D1" w:rsidRPr="00E928D1" w:rsidRDefault="00E928D1" w:rsidP="00E928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sidRPr="00E928D1">
        <w:rPr>
          <w:szCs w:val="24"/>
        </w:rPr>
        <w:t>AND WHEN RECORDED RETURN TO:</w:t>
      </w:r>
      <w:r w:rsidRPr="00E928D1">
        <w:rPr>
          <w:szCs w:val="24"/>
        </w:rPr>
        <w:tab/>
      </w:r>
      <w:r w:rsidRPr="00E928D1">
        <w:rPr>
          <w:szCs w:val="24"/>
        </w:rPr>
        <w:tab/>
        <w:t>)</w:t>
      </w:r>
    </w:p>
    <w:p w14:paraId="4B44E98F" w14:textId="77777777" w:rsidR="00E928D1" w:rsidRPr="00E928D1" w:rsidRDefault="00E928D1" w:rsidP="00E928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sidRPr="00E928D1">
        <w:rPr>
          <w:szCs w:val="24"/>
        </w:rPr>
        <w:tab/>
      </w:r>
      <w:r w:rsidRPr="00E928D1">
        <w:rPr>
          <w:szCs w:val="24"/>
        </w:rPr>
        <w:tab/>
      </w:r>
      <w:r w:rsidRPr="00E928D1">
        <w:rPr>
          <w:szCs w:val="24"/>
        </w:rPr>
        <w:tab/>
      </w:r>
      <w:r w:rsidRPr="00E928D1">
        <w:rPr>
          <w:szCs w:val="24"/>
        </w:rPr>
        <w:tab/>
      </w:r>
      <w:r w:rsidRPr="00E928D1">
        <w:rPr>
          <w:szCs w:val="24"/>
        </w:rPr>
        <w:tab/>
      </w:r>
      <w:r w:rsidRPr="00E928D1">
        <w:rPr>
          <w:szCs w:val="24"/>
        </w:rPr>
        <w:tab/>
      </w:r>
      <w:r w:rsidRPr="00E928D1">
        <w:rPr>
          <w:szCs w:val="24"/>
        </w:rPr>
        <w:tab/>
        <w:t>)</w:t>
      </w:r>
    </w:p>
    <w:p w14:paraId="2DC10118" w14:textId="3C8676D5" w:rsidR="00E928D1" w:rsidRPr="00E928D1" w:rsidRDefault="00E928D1" w:rsidP="00E928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jc w:val="both"/>
        <w:rPr>
          <w:szCs w:val="24"/>
        </w:rPr>
      </w:pPr>
      <w:r>
        <w:rPr>
          <w:szCs w:val="24"/>
        </w:rPr>
        <w:t>AMBROSE RECREATION AND PARK</w:t>
      </w:r>
      <w:r w:rsidRPr="00E928D1">
        <w:rPr>
          <w:szCs w:val="24"/>
        </w:rPr>
        <w:tab/>
      </w:r>
      <w:r w:rsidRPr="00E928D1">
        <w:rPr>
          <w:szCs w:val="24"/>
        </w:rPr>
        <w:tab/>
        <w:t>)</w:t>
      </w:r>
    </w:p>
    <w:p w14:paraId="6053D001" w14:textId="5F9EA53C" w:rsidR="00E928D1" w:rsidRPr="00E928D1" w:rsidRDefault="00E928D1" w:rsidP="00E928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jc w:val="both"/>
        <w:rPr>
          <w:szCs w:val="24"/>
        </w:rPr>
      </w:pPr>
      <w:r>
        <w:rPr>
          <w:szCs w:val="24"/>
        </w:rPr>
        <w:t>DISTRICT</w:t>
      </w:r>
      <w:r>
        <w:rPr>
          <w:szCs w:val="24"/>
        </w:rPr>
        <w:tab/>
      </w:r>
      <w:r>
        <w:rPr>
          <w:szCs w:val="24"/>
        </w:rPr>
        <w:tab/>
      </w:r>
      <w:r>
        <w:rPr>
          <w:szCs w:val="24"/>
        </w:rPr>
        <w:tab/>
      </w:r>
      <w:r>
        <w:rPr>
          <w:szCs w:val="24"/>
        </w:rPr>
        <w:tab/>
      </w:r>
      <w:r w:rsidRPr="00E928D1">
        <w:rPr>
          <w:szCs w:val="24"/>
        </w:rPr>
        <w:t xml:space="preserve"> </w:t>
      </w:r>
      <w:r w:rsidRPr="00E928D1">
        <w:rPr>
          <w:szCs w:val="24"/>
        </w:rPr>
        <w:tab/>
      </w:r>
      <w:r w:rsidRPr="00E928D1">
        <w:rPr>
          <w:szCs w:val="24"/>
        </w:rPr>
        <w:tab/>
        <w:t>)</w:t>
      </w:r>
    </w:p>
    <w:p w14:paraId="0A5FB1D9" w14:textId="64E8B7D7" w:rsidR="00E928D1" w:rsidRPr="00E928D1" w:rsidRDefault="00E928D1" w:rsidP="00E928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jc w:val="both"/>
        <w:rPr>
          <w:szCs w:val="24"/>
        </w:rPr>
      </w:pPr>
      <w:r>
        <w:rPr>
          <w:szCs w:val="24"/>
        </w:rPr>
        <w:t>4055 Willow Pass Road</w:t>
      </w:r>
      <w:r w:rsidRPr="00E928D1">
        <w:rPr>
          <w:szCs w:val="24"/>
        </w:rPr>
        <w:tab/>
      </w:r>
      <w:r w:rsidRPr="00E928D1">
        <w:rPr>
          <w:szCs w:val="24"/>
        </w:rPr>
        <w:tab/>
      </w:r>
      <w:r>
        <w:rPr>
          <w:szCs w:val="24"/>
        </w:rPr>
        <w:tab/>
      </w:r>
      <w:r w:rsidRPr="00E928D1">
        <w:rPr>
          <w:szCs w:val="24"/>
        </w:rPr>
        <w:tab/>
        <w:t>)</w:t>
      </w:r>
    </w:p>
    <w:p w14:paraId="14369280" w14:textId="22D8740C" w:rsidR="00E928D1" w:rsidRPr="00E928D1" w:rsidRDefault="00E928D1" w:rsidP="00E928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jc w:val="both"/>
        <w:rPr>
          <w:szCs w:val="24"/>
        </w:rPr>
      </w:pPr>
      <w:r>
        <w:rPr>
          <w:szCs w:val="24"/>
        </w:rPr>
        <w:t>Bay Point, California</w:t>
      </w:r>
      <w:r>
        <w:rPr>
          <w:szCs w:val="24"/>
        </w:rPr>
        <w:tab/>
      </w:r>
      <w:r>
        <w:rPr>
          <w:szCs w:val="24"/>
        </w:rPr>
        <w:tab/>
      </w:r>
      <w:r>
        <w:rPr>
          <w:szCs w:val="24"/>
        </w:rPr>
        <w:tab/>
      </w:r>
      <w:r w:rsidRPr="00E928D1">
        <w:rPr>
          <w:szCs w:val="24"/>
        </w:rPr>
        <w:tab/>
      </w:r>
      <w:r w:rsidRPr="00E928D1">
        <w:rPr>
          <w:szCs w:val="24"/>
        </w:rPr>
        <w:tab/>
        <w:t>)</w:t>
      </w:r>
    </w:p>
    <w:p w14:paraId="466857A8" w14:textId="5C7315D8" w:rsidR="00E928D1" w:rsidRDefault="00E928D1" w:rsidP="00E928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sidRPr="00E928D1">
        <w:rPr>
          <w:szCs w:val="24"/>
        </w:rPr>
        <w:t>Attn: G</w:t>
      </w:r>
      <w:r>
        <w:rPr>
          <w:szCs w:val="24"/>
        </w:rPr>
        <w:t xml:space="preserve">eneral </w:t>
      </w:r>
      <w:r w:rsidRPr="00E928D1">
        <w:rPr>
          <w:szCs w:val="24"/>
        </w:rPr>
        <w:t>M</w:t>
      </w:r>
      <w:r>
        <w:rPr>
          <w:szCs w:val="24"/>
        </w:rPr>
        <w:t>anager</w:t>
      </w:r>
      <w:r>
        <w:rPr>
          <w:szCs w:val="24"/>
        </w:rPr>
        <w:tab/>
      </w:r>
      <w:r w:rsidRPr="00E928D1">
        <w:rPr>
          <w:szCs w:val="24"/>
        </w:rPr>
        <w:tab/>
      </w:r>
      <w:r w:rsidRPr="00E928D1">
        <w:rPr>
          <w:szCs w:val="24"/>
        </w:rPr>
        <w:tab/>
      </w:r>
      <w:r w:rsidRPr="00E928D1">
        <w:rPr>
          <w:szCs w:val="24"/>
        </w:rPr>
        <w:tab/>
        <w:t>)</w:t>
      </w:r>
    </w:p>
    <w:p w14:paraId="15F455AB" w14:textId="2FDD5443" w:rsidR="007515BF" w:rsidRDefault="009C5F5D" w:rsidP="00E928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Pr>
          <w:szCs w:val="24"/>
        </w:rPr>
        <w:tab/>
      </w:r>
      <w:r>
        <w:rPr>
          <w:szCs w:val="24"/>
        </w:rPr>
        <w:tab/>
      </w:r>
      <w:r>
        <w:rPr>
          <w:szCs w:val="24"/>
        </w:rPr>
        <w:tab/>
      </w:r>
      <w:r>
        <w:rPr>
          <w:szCs w:val="24"/>
        </w:rPr>
        <w:tab/>
      </w:r>
      <w:r>
        <w:rPr>
          <w:szCs w:val="24"/>
        </w:rPr>
        <w:tab/>
      </w:r>
      <w:r>
        <w:rPr>
          <w:szCs w:val="24"/>
        </w:rPr>
        <w:tab/>
      </w:r>
      <w:r>
        <w:rPr>
          <w:szCs w:val="24"/>
        </w:rPr>
        <w:tab/>
        <w:t>)</w:t>
      </w:r>
    </w:p>
    <w:p w14:paraId="754F3DF4" w14:textId="46CB731F" w:rsidR="009C5F5D" w:rsidRPr="00E928D1" w:rsidRDefault="009C5F5D" w:rsidP="009C5F5D">
      <w:pPr>
        <w:rPr>
          <w:szCs w:val="24"/>
        </w:rPr>
      </w:pPr>
      <w:r w:rsidRPr="00E928D1">
        <w:rPr>
          <w:szCs w:val="24"/>
        </w:rPr>
        <w:t xml:space="preserve">Assessor’s Parcel Number: </w:t>
      </w:r>
      <w:r>
        <w:rPr>
          <w:szCs w:val="24"/>
        </w:rPr>
        <w:t>093-081-027</w:t>
      </w:r>
      <w:r>
        <w:rPr>
          <w:szCs w:val="24"/>
        </w:rPr>
        <w:tab/>
      </w:r>
      <w:r>
        <w:rPr>
          <w:szCs w:val="24"/>
        </w:rPr>
        <w:tab/>
        <w:t>)</w:t>
      </w:r>
    </w:p>
    <w:p w14:paraId="2BF7B1D5" w14:textId="1D8C69FD" w:rsidR="00E928D1" w:rsidRDefault="00E928D1" w:rsidP="00E928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sidRPr="00E928D1">
        <w:rPr>
          <w:szCs w:val="24"/>
          <w:u w:val="single"/>
        </w:rPr>
        <w:t>_______________________________________________</w:t>
      </w:r>
      <w:proofErr w:type="gramStart"/>
      <w:r w:rsidRPr="00E928D1">
        <w:rPr>
          <w:szCs w:val="24"/>
          <w:u w:val="single"/>
        </w:rPr>
        <w:t>_(</w:t>
      </w:r>
      <w:proofErr w:type="gramEnd"/>
      <w:r w:rsidRPr="00625A2A">
        <w:rPr>
          <w:sz w:val="20"/>
          <w:u w:val="single"/>
        </w:rPr>
        <w:t>Recorder</w:t>
      </w:r>
      <w:r w:rsidR="00625A2A">
        <w:rPr>
          <w:sz w:val="20"/>
          <w:u w:val="single"/>
        </w:rPr>
        <w:t xml:space="preserve"> </w:t>
      </w:r>
      <w:r w:rsidRPr="00625A2A">
        <w:rPr>
          <w:sz w:val="20"/>
          <w:u w:val="single"/>
        </w:rPr>
        <w:t>Use Only</w:t>
      </w:r>
      <w:r w:rsidR="00625A2A">
        <w:rPr>
          <w:sz w:val="20"/>
          <w:u w:val="single"/>
        </w:rPr>
        <w:t>)</w:t>
      </w:r>
      <w:r w:rsidRPr="00625A2A">
        <w:rPr>
          <w:sz w:val="20"/>
        </w:rPr>
        <w:t>___________</w:t>
      </w:r>
      <w:r w:rsidR="00841273" w:rsidRPr="00625A2A">
        <w:rPr>
          <w:sz w:val="20"/>
        </w:rPr>
        <w:t>___</w:t>
      </w:r>
    </w:p>
    <w:p w14:paraId="22068CCE" w14:textId="77777777" w:rsidR="009C5F5D" w:rsidRDefault="009C5F5D" w:rsidP="00E928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p>
    <w:p w14:paraId="61891BA0" w14:textId="5A004D1F" w:rsidR="00015A8A" w:rsidRDefault="00015A8A" w:rsidP="00E928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14:ligatures w14:val="standardContextual"/>
        </w:rPr>
      </w:pPr>
      <w:r w:rsidRPr="000E4696">
        <w:rPr>
          <w:sz w:val="22"/>
          <w:szCs w:val="22"/>
          <w14:ligatures w14:val="standardContextual"/>
        </w:rPr>
        <w:t>Recording of this document is fee-exempt under Government Code Section 6103</w:t>
      </w:r>
      <w:r w:rsidR="00625A2A">
        <w:rPr>
          <w:sz w:val="22"/>
          <w:szCs w:val="22"/>
          <w14:ligatures w14:val="standardContextual"/>
        </w:rPr>
        <w:t xml:space="preserve"> and/or Section 27383</w:t>
      </w:r>
      <w:r w:rsidRPr="000E4696">
        <w:rPr>
          <w:sz w:val="22"/>
          <w:szCs w:val="22"/>
          <w14:ligatures w14:val="standardContextual"/>
        </w:rPr>
        <w:t xml:space="preserve">.   </w:t>
      </w:r>
    </w:p>
    <w:p w14:paraId="76A7D03A" w14:textId="517632D9" w:rsidR="009C5F5D" w:rsidRPr="00E928D1" w:rsidRDefault="00841273" w:rsidP="00E928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Pr>
          <w:sz w:val="22"/>
          <w:szCs w:val="22"/>
          <w14:ligatures w14:val="standardContextual"/>
        </w:rPr>
        <w:t>_____________________________________________________________________________________</w:t>
      </w:r>
      <w:r w:rsidR="00015A8A">
        <w:rPr>
          <w:sz w:val="22"/>
          <w:szCs w:val="22"/>
          <w14:ligatures w14:val="standardContextual"/>
        </w:rPr>
        <w:t xml:space="preserve"> </w:t>
      </w:r>
    </w:p>
    <w:p w14:paraId="586DFE23" w14:textId="77777777" w:rsidR="00E928D1" w:rsidRPr="00E928D1" w:rsidRDefault="00E928D1" w:rsidP="00E928D1">
      <w:pPr>
        <w:pStyle w:val="Normal0"/>
        <w:rPr>
          <w:szCs w:val="24"/>
        </w:rPr>
      </w:pPr>
    </w:p>
    <w:p w14:paraId="45C55825" w14:textId="77777777" w:rsidR="00E928D1" w:rsidRPr="00E928D1" w:rsidRDefault="00E928D1" w:rsidP="00E928D1">
      <w:pPr>
        <w:pStyle w:val="Normal0"/>
        <w:rPr>
          <w:szCs w:val="24"/>
        </w:rPr>
      </w:pPr>
    </w:p>
    <w:p w14:paraId="3ED3605A" w14:textId="77777777" w:rsidR="00E928D1" w:rsidRPr="00E928D1" w:rsidRDefault="00E928D1" w:rsidP="00E928D1">
      <w:pPr>
        <w:pStyle w:val="Normal0"/>
        <w:rPr>
          <w:szCs w:val="24"/>
        </w:rPr>
      </w:pPr>
    </w:p>
    <w:p w14:paraId="4E243F86" w14:textId="77777777" w:rsidR="00E928D1" w:rsidRPr="00E928D1" w:rsidRDefault="00E928D1" w:rsidP="00E928D1">
      <w:pPr>
        <w:pStyle w:val="Normal0"/>
        <w:jc w:val="center"/>
        <w:rPr>
          <w:b/>
          <w:bCs/>
          <w:szCs w:val="24"/>
        </w:rPr>
      </w:pPr>
      <w:r w:rsidRPr="00E928D1">
        <w:rPr>
          <w:b/>
          <w:bCs/>
          <w:szCs w:val="24"/>
        </w:rPr>
        <w:t>AGREEMENT CONTAINING COVENANTS AFFECTING REAL PROPERTY</w:t>
      </w:r>
    </w:p>
    <w:p w14:paraId="5FA5E7EC" w14:textId="77777777" w:rsidR="00E928D1" w:rsidRPr="00E928D1" w:rsidRDefault="00E928D1" w:rsidP="00E928D1">
      <w:pPr>
        <w:pStyle w:val="Normal0"/>
        <w:rPr>
          <w:szCs w:val="24"/>
        </w:rPr>
      </w:pPr>
    </w:p>
    <w:p w14:paraId="7ABF2651" w14:textId="03336938" w:rsidR="00E928D1" w:rsidRPr="00E928D1" w:rsidRDefault="00E928D1" w:rsidP="00E928D1">
      <w:pPr>
        <w:pStyle w:val="Normal0"/>
        <w:jc w:val="both"/>
        <w:rPr>
          <w:szCs w:val="24"/>
        </w:rPr>
      </w:pPr>
      <w:r w:rsidRPr="00E928D1">
        <w:rPr>
          <w:szCs w:val="24"/>
        </w:rPr>
        <w:tab/>
        <w:t>This AGREEMENT CONTAINING COVENANTS AFFECTING REAL PROPERTY (“</w:t>
      </w:r>
      <w:r w:rsidRPr="00E928D1">
        <w:rPr>
          <w:bCs/>
          <w:szCs w:val="24"/>
        </w:rPr>
        <w:t>Covenant Agreement</w:t>
      </w:r>
      <w:r w:rsidRPr="00E928D1">
        <w:rPr>
          <w:szCs w:val="24"/>
        </w:rPr>
        <w:t xml:space="preserve">”) is made this </w:t>
      </w:r>
      <w:r w:rsidR="00355409">
        <w:rPr>
          <w:szCs w:val="24"/>
        </w:rPr>
        <w:t>___</w:t>
      </w:r>
      <w:r w:rsidRPr="00E928D1">
        <w:rPr>
          <w:szCs w:val="24"/>
        </w:rPr>
        <w:t xml:space="preserve"> day of </w:t>
      </w:r>
      <w:r w:rsidRPr="00E928D1">
        <w:rPr>
          <w:szCs w:val="24"/>
          <w:u w:val="single"/>
        </w:rPr>
        <w:tab/>
      </w:r>
      <w:r w:rsidRPr="00E928D1">
        <w:rPr>
          <w:szCs w:val="24"/>
          <w:u w:val="single"/>
        </w:rPr>
        <w:tab/>
      </w:r>
      <w:r w:rsidRPr="00E928D1">
        <w:rPr>
          <w:szCs w:val="24"/>
        </w:rPr>
        <w:t>, 20</w:t>
      </w:r>
      <w:r>
        <w:rPr>
          <w:szCs w:val="24"/>
        </w:rPr>
        <w:t>24</w:t>
      </w:r>
      <w:r w:rsidRPr="00E928D1">
        <w:rPr>
          <w:szCs w:val="24"/>
        </w:rPr>
        <w:t xml:space="preserve"> by and between </w:t>
      </w:r>
      <w:r>
        <w:rPr>
          <w:szCs w:val="24"/>
        </w:rPr>
        <w:t xml:space="preserve">the Ambrose Recreation and Park District, </w:t>
      </w:r>
      <w:r w:rsidRPr="00E928D1">
        <w:rPr>
          <w:szCs w:val="24"/>
        </w:rPr>
        <w:t xml:space="preserve">a </w:t>
      </w:r>
      <w:r>
        <w:rPr>
          <w:szCs w:val="24"/>
        </w:rPr>
        <w:t xml:space="preserve">California special district </w:t>
      </w:r>
      <w:r w:rsidRPr="00E928D1">
        <w:rPr>
          <w:szCs w:val="24"/>
        </w:rPr>
        <w:t>(the “</w:t>
      </w:r>
      <w:r>
        <w:rPr>
          <w:szCs w:val="24"/>
        </w:rPr>
        <w:t>District</w:t>
      </w:r>
      <w:r w:rsidRPr="00E928D1">
        <w:rPr>
          <w:szCs w:val="24"/>
        </w:rPr>
        <w:t xml:space="preserve">”), and </w:t>
      </w:r>
      <w:r>
        <w:rPr>
          <w:szCs w:val="24"/>
        </w:rPr>
        <w:t>Alliant Strategic Development LLC, a Delaware limited liability company</w:t>
      </w:r>
      <w:r w:rsidRPr="00E928D1">
        <w:rPr>
          <w:szCs w:val="24"/>
        </w:rPr>
        <w:t xml:space="preserve"> (“</w:t>
      </w:r>
      <w:r>
        <w:rPr>
          <w:szCs w:val="24"/>
        </w:rPr>
        <w:t>Alliant</w:t>
      </w:r>
      <w:r w:rsidRPr="00E928D1">
        <w:rPr>
          <w:szCs w:val="24"/>
        </w:rPr>
        <w:t xml:space="preserve">”).  </w:t>
      </w:r>
    </w:p>
    <w:p w14:paraId="122DEC9C" w14:textId="77777777" w:rsidR="00E928D1" w:rsidRPr="00E928D1" w:rsidRDefault="00E928D1" w:rsidP="00E928D1">
      <w:pPr>
        <w:pStyle w:val="Normal0"/>
        <w:jc w:val="center"/>
        <w:rPr>
          <w:b/>
          <w:bCs/>
          <w:szCs w:val="24"/>
          <w:u w:val="single"/>
        </w:rPr>
      </w:pPr>
    </w:p>
    <w:p w14:paraId="06DAE7D4" w14:textId="77777777" w:rsidR="00E928D1" w:rsidRPr="00E928D1" w:rsidRDefault="00E928D1" w:rsidP="00E928D1">
      <w:pPr>
        <w:pStyle w:val="Normal0"/>
        <w:jc w:val="center"/>
        <w:rPr>
          <w:b/>
          <w:bCs/>
          <w:szCs w:val="24"/>
          <w:u w:val="single"/>
        </w:rPr>
      </w:pPr>
      <w:r w:rsidRPr="00E928D1">
        <w:rPr>
          <w:b/>
          <w:bCs/>
          <w:szCs w:val="24"/>
          <w:u w:val="single"/>
        </w:rPr>
        <w:t>RECITALS</w:t>
      </w:r>
    </w:p>
    <w:p w14:paraId="16FC6A9D" w14:textId="77777777" w:rsidR="00E928D1" w:rsidRPr="00E928D1" w:rsidRDefault="00E928D1" w:rsidP="00E928D1">
      <w:pPr>
        <w:pStyle w:val="Normal0"/>
        <w:jc w:val="center"/>
        <w:rPr>
          <w:b/>
          <w:bCs/>
          <w:szCs w:val="24"/>
          <w:u w:val="single"/>
        </w:rPr>
      </w:pPr>
    </w:p>
    <w:p w14:paraId="6C92BE28" w14:textId="589B7913" w:rsidR="00E928D1" w:rsidRPr="00E928D1" w:rsidRDefault="00E928D1" w:rsidP="00E928D1">
      <w:pPr>
        <w:pStyle w:val="BodyText"/>
        <w:ind w:firstLine="720"/>
        <w:rPr>
          <w:b/>
        </w:rPr>
      </w:pPr>
      <w:r w:rsidRPr="00B758EE">
        <w:rPr>
          <w:b/>
          <w:bCs/>
        </w:rPr>
        <w:t>WHEREAS</w:t>
      </w:r>
      <w:r w:rsidRPr="00E928D1">
        <w:t xml:space="preserve">, </w:t>
      </w:r>
      <w:r>
        <w:t>District was</w:t>
      </w:r>
      <w:r w:rsidRPr="00E928D1">
        <w:t xml:space="preserve"> the fee owner of that certain parcel of real property </w:t>
      </w:r>
      <w:r>
        <w:t>located at 3105 Willow Pass Road and Cleveland Drive, Bay Point, California (APN 093-081-027)</w:t>
      </w:r>
      <w:r>
        <w:rPr>
          <w:caps/>
        </w:rPr>
        <w:t xml:space="preserve"> </w:t>
      </w:r>
      <w:r>
        <w:t xml:space="preserve">(the “Property”), as more particularly described in the Property Legal Description, attached hereto as </w:t>
      </w:r>
      <w:r>
        <w:rPr>
          <w:b/>
          <w:u w:val="single"/>
        </w:rPr>
        <w:t>Exhibit A</w:t>
      </w:r>
      <w:r>
        <w:t xml:space="preserve"> and incorporated by reference herein, containing approximately 1.99 acres of land; </w:t>
      </w:r>
    </w:p>
    <w:p w14:paraId="5495FC6A" w14:textId="77777777" w:rsidR="00E928D1" w:rsidRPr="00E928D1" w:rsidRDefault="00E928D1" w:rsidP="00E928D1">
      <w:pPr>
        <w:pStyle w:val="BodyText"/>
        <w:ind w:firstLine="720"/>
      </w:pPr>
    </w:p>
    <w:p w14:paraId="11DDD917" w14:textId="77777777" w:rsidR="00B758EE" w:rsidRDefault="00E928D1" w:rsidP="00E928D1">
      <w:pPr>
        <w:pStyle w:val="BodyText"/>
        <w:ind w:firstLine="720"/>
      </w:pPr>
      <w:r w:rsidRPr="00B758EE">
        <w:rPr>
          <w:b/>
          <w:bCs/>
        </w:rPr>
        <w:t>WHEREAS</w:t>
      </w:r>
      <w:r w:rsidRPr="00E928D1">
        <w:t xml:space="preserve">, </w:t>
      </w:r>
      <w:r w:rsidR="00B758EE">
        <w:t xml:space="preserve">District and Alliant entered into that certain Purchase and Sale Agreement and Joint Escrow Instructions, dated as of December 14, 2021 (the “PSA”), whereby District agreed to sell and Alliant agreed to purchase the Property pursuant to the stated terms and conditions contained in the PSA; </w:t>
      </w:r>
    </w:p>
    <w:p w14:paraId="0C8AD374" w14:textId="77777777" w:rsidR="00B758EE" w:rsidRDefault="00B758EE" w:rsidP="00E928D1">
      <w:pPr>
        <w:pStyle w:val="BodyText"/>
        <w:ind w:firstLine="720"/>
      </w:pPr>
    </w:p>
    <w:p w14:paraId="19016054" w14:textId="6758F6BE" w:rsidR="00E928D1" w:rsidRPr="00E928D1" w:rsidRDefault="00B758EE" w:rsidP="00E928D1">
      <w:pPr>
        <w:pStyle w:val="BodyText"/>
        <w:ind w:firstLine="720"/>
      </w:pPr>
      <w:r w:rsidRPr="00B758EE">
        <w:rPr>
          <w:b/>
          <w:bCs/>
        </w:rPr>
        <w:t>WHEREAS</w:t>
      </w:r>
      <w:r>
        <w:t>, Alliant represented to District that it intended to purchase the Property for the purpose of developing a</w:t>
      </w:r>
      <w:r w:rsidR="00211F72">
        <w:t>n</w:t>
      </w:r>
      <w:r>
        <w:t xml:space="preserve"> </w:t>
      </w:r>
      <w:r w:rsidR="00211F72">
        <w:t>apartment building</w:t>
      </w:r>
      <w:r>
        <w:t xml:space="preserve"> consisting of 100 units with a mixture of one bedroom, two bedroom and </w:t>
      </w:r>
      <w:proofErr w:type="gramStart"/>
      <w:r>
        <w:t>three bedroom</w:t>
      </w:r>
      <w:proofErr w:type="gramEnd"/>
      <w:r>
        <w:t xml:space="preserve"> </w:t>
      </w:r>
      <w:r w:rsidR="00211F72">
        <w:t>units, some of which would be affordable to low-income persons and families</w:t>
      </w:r>
      <w:r w:rsidR="00C67280">
        <w:t xml:space="preserve"> </w:t>
      </w:r>
      <w:r w:rsidR="005970DC">
        <w:t xml:space="preserve">(“Apartments”) </w:t>
      </w:r>
      <w:r w:rsidR="00C67280">
        <w:t>(</w:t>
      </w:r>
      <w:r w:rsidR="005970DC">
        <w:t xml:space="preserve">collectively, </w:t>
      </w:r>
      <w:r w:rsidR="00C67280">
        <w:t>the “Project”)</w:t>
      </w:r>
      <w:r>
        <w:t xml:space="preserve">; </w:t>
      </w:r>
    </w:p>
    <w:p w14:paraId="64D9269E" w14:textId="77777777" w:rsidR="00E928D1" w:rsidRPr="00E928D1" w:rsidRDefault="00E928D1" w:rsidP="00E928D1">
      <w:pPr>
        <w:pStyle w:val="BodyText"/>
        <w:ind w:firstLine="720"/>
      </w:pPr>
    </w:p>
    <w:p w14:paraId="79AB6CC3" w14:textId="1EED82CC" w:rsidR="00E928D1" w:rsidRPr="00E928D1" w:rsidRDefault="00E928D1" w:rsidP="00E928D1">
      <w:pPr>
        <w:pStyle w:val="BodyText"/>
        <w:ind w:firstLine="720"/>
      </w:pPr>
      <w:r w:rsidRPr="00B758EE">
        <w:rPr>
          <w:b/>
          <w:bCs/>
        </w:rPr>
        <w:t>WHEREAS</w:t>
      </w:r>
      <w:r w:rsidRPr="00E928D1">
        <w:t xml:space="preserve">, </w:t>
      </w:r>
      <w:r w:rsidR="00B758EE">
        <w:t xml:space="preserve">District and Alliant entered into that certain First Amendment to the PSA, dated </w:t>
      </w:r>
      <w:r w:rsidR="00625A2A">
        <w:t xml:space="preserve">June </w:t>
      </w:r>
      <w:r w:rsidR="00B758EE">
        <w:t>__, 2024,</w:t>
      </w:r>
      <w:r w:rsidR="00C05508">
        <w:t xml:space="preserve"> </w:t>
      </w:r>
      <w:r w:rsidR="00B758EE">
        <w:t>(</w:t>
      </w:r>
      <w:r w:rsidRPr="00E928D1">
        <w:t xml:space="preserve">the </w:t>
      </w:r>
      <w:r w:rsidR="00B758EE">
        <w:t>“PSA First Amendment”), whereby District</w:t>
      </w:r>
      <w:r w:rsidR="00C67280">
        <w:t xml:space="preserve"> and Alliant</w:t>
      </w:r>
      <w:r w:rsidR="00B758EE">
        <w:t xml:space="preserve"> agreed to</w:t>
      </w:r>
      <w:r w:rsidR="00C67280">
        <w:t>, among other things,</w:t>
      </w:r>
      <w:r w:rsidR="00B758EE">
        <w:t xml:space="preserve"> extend the </w:t>
      </w:r>
      <w:r w:rsidR="00C67280">
        <w:t xml:space="preserve">date of the close of escrow as stated in Section 11 of the PSA to allow Alliant to obtain financing for the purchase of the Property and the construction of the Project; </w:t>
      </w:r>
    </w:p>
    <w:p w14:paraId="40786E39" w14:textId="77777777" w:rsidR="00E928D1" w:rsidRPr="00E928D1" w:rsidRDefault="00E928D1" w:rsidP="00E928D1">
      <w:pPr>
        <w:pStyle w:val="BodyText"/>
        <w:ind w:firstLine="720"/>
      </w:pPr>
    </w:p>
    <w:p w14:paraId="6729646F" w14:textId="516D5059" w:rsidR="00E928D1" w:rsidRPr="00E928D1" w:rsidRDefault="00E928D1" w:rsidP="00E928D1">
      <w:pPr>
        <w:pStyle w:val="BodyText"/>
        <w:ind w:firstLine="720"/>
      </w:pPr>
      <w:r w:rsidRPr="00C67280">
        <w:rPr>
          <w:b/>
          <w:bCs/>
        </w:rPr>
        <w:t>WHEREAS</w:t>
      </w:r>
      <w:r w:rsidRPr="00E928D1">
        <w:t xml:space="preserve">, </w:t>
      </w:r>
      <w:r w:rsidR="00C67280">
        <w:t xml:space="preserve">District conditioned its approval to extend the date of close of escrow on Alliant’s commitment to rent or lease </w:t>
      </w:r>
      <w:r w:rsidR="00211F72">
        <w:t xml:space="preserve">at least </w:t>
      </w:r>
      <w:r w:rsidR="00625A2A">
        <w:t xml:space="preserve">ten percent (10%) of </w:t>
      </w:r>
      <w:r w:rsidR="00C67280">
        <w:t xml:space="preserve">the </w:t>
      </w:r>
      <w:r w:rsidR="001F5E9C">
        <w:t>A</w:t>
      </w:r>
      <w:r w:rsidR="00C67280">
        <w:t>partments of the Project to individuals and families with</w:t>
      </w:r>
      <w:r w:rsidR="00131FFD">
        <w:t xml:space="preserve"> household</w:t>
      </w:r>
      <w:r w:rsidR="00C67280">
        <w:t xml:space="preserve"> incomes that do not exceed eighty percent (80%) of the A</w:t>
      </w:r>
      <w:r w:rsidR="00B329EE">
        <w:t xml:space="preserve">rea </w:t>
      </w:r>
      <w:r w:rsidR="00C67280">
        <w:t>Median Income (“AMI”) in Contra Costa County</w:t>
      </w:r>
      <w:r w:rsidR="005970DC">
        <w:t xml:space="preserve"> (“Low</w:t>
      </w:r>
      <w:r w:rsidR="000E1FD1">
        <w:t>-</w:t>
      </w:r>
      <w:r w:rsidR="005970DC">
        <w:t xml:space="preserve">Income </w:t>
      </w:r>
      <w:r w:rsidR="001F5E9C">
        <w:t>Renter</w:t>
      </w:r>
      <w:r w:rsidR="005970DC">
        <w:t>”)</w:t>
      </w:r>
      <w:r w:rsidR="00C67280">
        <w:t>, as such income level</w:t>
      </w:r>
      <w:r w:rsidR="00B329EE">
        <w:t xml:space="preserve"> is determined by and the United States Department of Housing and Urban Development </w:t>
      </w:r>
      <w:r w:rsidR="000E1FD1">
        <w:t xml:space="preserve">or </w:t>
      </w:r>
      <w:r w:rsidR="00C81BC1">
        <w:t>C</w:t>
      </w:r>
      <w:r w:rsidR="000E1FD1">
        <w:t>alifornia</w:t>
      </w:r>
      <w:r w:rsidR="00C81BC1">
        <w:t xml:space="preserve"> Department of Housing and Community Development, as applicable</w:t>
      </w:r>
      <w:r w:rsidR="000E1FD1">
        <w:t xml:space="preserve"> </w:t>
      </w:r>
      <w:r w:rsidR="00B329EE">
        <w:t>(</w:t>
      </w:r>
      <w:r w:rsidR="00C81BC1">
        <w:t xml:space="preserve">collectively, </w:t>
      </w:r>
      <w:r w:rsidR="00B329EE">
        <w:t>“HUD”), with monthly rents affordable to individuals and families with incomes that do not exceed 80% AMI;</w:t>
      </w:r>
      <w:r w:rsidRPr="00E928D1">
        <w:t xml:space="preserve"> </w:t>
      </w:r>
    </w:p>
    <w:p w14:paraId="39FEED76" w14:textId="77777777" w:rsidR="00E928D1" w:rsidRPr="00E928D1" w:rsidRDefault="00E928D1" w:rsidP="00E928D1">
      <w:pPr>
        <w:pStyle w:val="BodyText"/>
        <w:ind w:firstLine="720"/>
      </w:pPr>
    </w:p>
    <w:p w14:paraId="03E89A5E" w14:textId="5AFEC1B8" w:rsidR="00E928D1" w:rsidRPr="00E928D1" w:rsidRDefault="00E928D1" w:rsidP="00E928D1">
      <w:pPr>
        <w:pStyle w:val="BodyText"/>
        <w:ind w:firstLine="720"/>
      </w:pPr>
      <w:r w:rsidRPr="00B329EE">
        <w:rPr>
          <w:b/>
          <w:bCs/>
        </w:rPr>
        <w:t>WHEREAS</w:t>
      </w:r>
      <w:r w:rsidRPr="00E928D1">
        <w:t xml:space="preserve">, </w:t>
      </w:r>
      <w:r w:rsidR="00B329EE">
        <w:t xml:space="preserve">District and Alliant desire to enter into this Covenant Agreement to document Alliant’s commitment to develop the Project for the purpose of providing </w:t>
      </w:r>
      <w:r w:rsidR="00211F72">
        <w:t xml:space="preserve">at least </w:t>
      </w:r>
      <w:r w:rsidR="00625A2A">
        <w:t xml:space="preserve">10% of the </w:t>
      </w:r>
      <w:r w:rsidR="00211F72">
        <w:t>Apartments</w:t>
      </w:r>
      <w:r w:rsidR="00625A2A">
        <w:t xml:space="preserve"> as </w:t>
      </w:r>
      <w:r w:rsidR="00B329EE">
        <w:t xml:space="preserve">affordable </w:t>
      </w:r>
      <w:r w:rsidR="005970DC">
        <w:t>to Low</w:t>
      </w:r>
      <w:r w:rsidR="00BC3058">
        <w:t>-</w:t>
      </w:r>
      <w:r w:rsidR="005970DC">
        <w:t xml:space="preserve">Income Persons </w:t>
      </w:r>
      <w:r w:rsidR="00B329EE">
        <w:t xml:space="preserve">and to maintain the affordability level stated herein for a period of </w:t>
      </w:r>
      <w:r w:rsidR="00515972">
        <w:t>twenty</w:t>
      </w:r>
      <w:r w:rsidR="00B329EE">
        <w:t>-five (</w:t>
      </w:r>
      <w:r w:rsidR="00515972">
        <w:t>2</w:t>
      </w:r>
      <w:r w:rsidR="00B329EE">
        <w:t xml:space="preserve">5) years following the completion of the development of the Project and the receipt of a Temporary Certificate of Occupancy (“TCO”) for the occupancy of the </w:t>
      </w:r>
      <w:r w:rsidR="00A33073">
        <w:t>A</w:t>
      </w:r>
      <w:r w:rsidR="00B329EE">
        <w:t>partments</w:t>
      </w:r>
      <w:r w:rsidR="00A33073">
        <w:t xml:space="preserve"> (the “Affordability Term”)</w:t>
      </w:r>
      <w:r w:rsidR="00B329EE">
        <w:t>;</w:t>
      </w:r>
    </w:p>
    <w:p w14:paraId="0D76BB1A" w14:textId="77777777" w:rsidR="00E928D1" w:rsidRPr="00E928D1" w:rsidRDefault="00E928D1" w:rsidP="00E928D1">
      <w:pPr>
        <w:pStyle w:val="BodyText"/>
        <w:ind w:firstLine="720"/>
      </w:pPr>
    </w:p>
    <w:p w14:paraId="1EF49BB4" w14:textId="62616608" w:rsidR="00E928D1" w:rsidRPr="00E928D1" w:rsidRDefault="00E928D1" w:rsidP="00E928D1">
      <w:pPr>
        <w:pStyle w:val="Normal0"/>
        <w:jc w:val="both"/>
        <w:rPr>
          <w:szCs w:val="24"/>
        </w:rPr>
      </w:pPr>
      <w:r w:rsidRPr="00E928D1">
        <w:rPr>
          <w:szCs w:val="24"/>
        </w:rPr>
        <w:tab/>
      </w:r>
      <w:r w:rsidRPr="00B329EE">
        <w:rPr>
          <w:b/>
          <w:bCs/>
          <w:szCs w:val="24"/>
        </w:rPr>
        <w:t>WHEREAS</w:t>
      </w:r>
      <w:r w:rsidRPr="00E928D1">
        <w:rPr>
          <w:szCs w:val="24"/>
        </w:rPr>
        <w:t xml:space="preserve">, </w:t>
      </w:r>
      <w:r w:rsidR="00B329EE">
        <w:rPr>
          <w:szCs w:val="24"/>
        </w:rPr>
        <w:t xml:space="preserve">District and Alliant </w:t>
      </w:r>
      <w:r w:rsidR="005970DC">
        <w:rPr>
          <w:szCs w:val="24"/>
        </w:rPr>
        <w:t>understand and agree that this Covenant Agreement will be recorded again</w:t>
      </w:r>
      <w:r w:rsidRPr="00E928D1">
        <w:rPr>
          <w:szCs w:val="24"/>
        </w:rPr>
        <w:t>s</w:t>
      </w:r>
      <w:r w:rsidR="005970DC">
        <w:rPr>
          <w:szCs w:val="24"/>
        </w:rPr>
        <w:t xml:space="preserve">t the Property and that its terms and conditions will run with the land </w:t>
      </w:r>
      <w:r w:rsidR="00625A2A">
        <w:rPr>
          <w:szCs w:val="24"/>
        </w:rPr>
        <w:t xml:space="preserve">for a period of 25 years </w:t>
      </w:r>
      <w:r w:rsidR="005970DC">
        <w:rPr>
          <w:szCs w:val="24"/>
        </w:rPr>
        <w:t>and may be enforced by District or any renter or p</w:t>
      </w:r>
      <w:r w:rsidR="001F5E9C">
        <w:rPr>
          <w:szCs w:val="24"/>
        </w:rPr>
        <w:t xml:space="preserve">rospective </w:t>
      </w:r>
      <w:r w:rsidR="005970DC">
        <w:rPr>
          <w:szCs w:val="24"/>
        </w:rPr>
        <w:t xml:space="preserve">renter of </w:t>
      </w:r>
      <w:r w:rsidR="001F5E9C">
        <w:rPr>
          <w:szCs w:val="24"/>
        </w:rPr>
        <w:t>an A</w:t>
      </w:r>
      <w:r w:rsidR="005970DC">
        <w:rPr>
          <w:szCs w:val="24"/>
        </w:rPr>
        <w:t xml:space="preserve">partment </w:t>
      </w:r>
      <w:r w:rsidR="001F5E9C">
        <w:rPr>
          <w:szCs w:val="24"/>
        </w:rPr>
        <w:t>in</w:t>
      </w:r>
      <w:r w:rsidR="005970DC">
        <w:rPr>
          <w:szCs w:val="24"/>
        </w:rPr>
        <w:t xml:space="preserve"> the Project.</w:t>
      </w:r>
      <w:r w:rsidRPr="00E928D1">
        <w:rPr>
          <w:szCs w:val="24"/>
        </w:rPr>
        <w:t xml:space="preserve"> </w:t>
      </w:r>
    </w:p>
    <w:p w14:paraId="116C19DE" w14:textId="77777777" w:rsidR="00E928D1" w:rsidRPr="00E928D1" w:rsidRDefault="00E928D1" w:rsidP="00E928D1">
      <w:pPr>
        <w:pStyle w:val="Normal0"/>
        <w:jc w:val="both"/>
        <w:rPr>
          <w:szCs w:val="24"/>
        </w:rPr>
      </w:pPr>
    </w:p>
    <w:p w14:paraId="7B2916F0" w14:textId="76F595C2" w:rsidR="00E928D1" w:rsidRPr="00E928D1" w:rsidRDefault="00E928D1" w:rsidP="00E928D1">
      <w:pPr>
        <w:pStyle w:val="Normal0"/>
        <w:ind w:firstLine="720"/>
        <w:jc w:val="both"/>
        <w:rPr>
          <w:szCs w:val="24"/>
        </w:rPr>
      </w:pPr>
      <w:r w:rsidRPr="005970DC">
        <w:rPr>
          <w:b/>
          <w:bCs/>
          <w:szCs w:val="24"/>
        </w:rPr>
        <w:t>NOW THEREFORE</w:t>
      </w:r>
      <w:r w:rsidRPr="00E928D1">
        <w:rPr>
          <w:szCs w:val="24"/>
        </w:rPr>
        <w:t xml:space="preserve">, </w:t>
      </w:r>
      <w:r w:rsidRPr="005970DC">
        <w:rPr>
          <w:b/>
          <w:bCs/>
          <w:szCs w:val="24"/>
        </w:rPr>
        <w:t>IN CONSIDERATION</w:t>
      </w:r>
      <w:r w:rsidRPr="00E928D1">
        <w:rPr>
          <w:szCs w:val="24"/>
        </w:rPr>
        <w:t xml:space="preserve"> of the aforesaid Recitals and for other good and valuable consideration, the receipt and adequacy of which are hereby acknowledged, </w:t>
      </w:r>
      <w:r w:rsidR="005970DC">
        <w:rPr>
          <w:szCs w:val="24"/>
        </w:rPr>
        <w:t>District and Alli</w:t>
      </w:r>
      <w:r w:rsidR="00A7574F">
        <w:rPr>
          <w:szCs w:val="24"/>
        </w:rPr>
        <w:t>a</w:t>
      </w:r>
      <w:r w:rsidR="005970DC">
        <w:rPr>
          <w:szCs w:val="24"/>
        </w:rPr>
        <w:t>nt</w:t>
      </w:r>
      <w:r w:rsidRPr="00E928D1">
        <w:rPr>
          <w:szCs w:val="24"/>
        </w:rPr>
        <w:t xml:space="preserve"> hereby agree as follows:</w:t>
      </w:r>
    </w:p>
    <w:p w14:paraId="7261E55A" w14:textId="77777777" w:rsidR="00E928D1" w:rsidRPr="00E928D1" w:rsidRDefault="00E928D1" w:rsidP="00E928D1">
      <w:pPr>
        <w:pStyle w:val="Normal0"/>
        <w:jc w:val="both"/>
        <w:rPr>
          <w:b/>
          <w:bCs/>
          <w:szCs w:val="24"/>
        </w:rPr>
      </w:pPr>
    </w:p>
    <w:p w14:paraId="4DEE850A" w14:textId="135C7FCF" w:rsidR="00E928D1" w:rsidRPr="005970DC" w:rsidRDefault="005970DC" w:rsidP="00E928D1">
      <w:pPr>
        <w:pStyle w:val="NoSpacing"/>
        <w:jc w:val="center"/>
        <w:rPr>
          <w:rFonts w:ascii="Times New Roman" w:hAnsi="Times New Roman"/>
          <w:b/>
          <w:u w:val="single"/>
        </w:rPr>
      </w:pPr>
      <w:r w:rsidRPr="005970DC">
        <w:rPr>
          <w:rFonts w:ascii="Times New Roman" w:hAnsi="Times New Roman"/>
          <w:b/>
          <w:u w:val="single"/>
        </w:rPr>
        <w:t>AGREEMENT</w:t>
      </w:r>
    </w:p>
    <w:p w14:paraId="176C8E51" w14:textId="77777777" w:rsidR="00E928D1" w:rsidRPr="00E928D1" w:rsidRDefault="00E928D1" w:rsidP="00E928D1">
      <w:pPr>
        <w:pStyle w:val="NoSpacing"/>
        <w:jc w:val="center"/>
        <w:rPr>
          <w:rFonts w:ascii="Times New Roman" w:hAnsi="Times New Roman"/>
          <w:b/>
        </w:rPr>
      </w:pPr>
    </w:p>
    <w:p w14:paraId="1FF3559B" w14:textId="77777777" w:rsidR="00E928D1" w:rsidRPr="00E928D1" w:rsidRDefault="00E928D1" w:rsidP="00E928D1">
      <w:pPr>
        <w:pStyle w:val="NoSpacing"/>
        <w:jc w:val="center"/>
        <w:rPr>
          <w:rFonts w:ascii="Times New Roman" w:hAnsi="Times New Roman"/>
          <w:b/>
        </w:rPr>
      </w:pPr>
    </w:p>
    <w:p w14:paraId="68881E5A" w14:textId="158D32F6" w:rsidR="00E928D1" w:rsidRPr="00E928D1" w:rsidRDefault="00E928D1" w:rsidP="00E928D1">
      <w:pPr>
        <w:pStyle w:val="NoSpacing"/>
        <w:jc w:val="both"/>
        <w:rPr>
          <w:rFonts w:ascii="Times New Roman" w:hAnsi="Times New Roman"/>
        </w:rPr>
      </w:pPr>
      <w:r w:rsidRPr="00E928D1">
        <w:rPr>
          <w:rFonts w:ascii="Times New Roman" w:hAnsi="Times New Roman"/>
        </w:rPr>
        <w:tab/>
      </w:r>
      <w:r w:rsidR="00EB3DFB">
        <w:rPr>
          <w:rFonts w:ascii="Times New Roman" w:hAnsi="Times New Roman"/>
        </w:rPr>
        <w:t>Alliant</w:t>
      </w:r>
      <w:r w:rsidRPr="00E928D1">
        <w:rPr>
          <w:rFonts w:ascii="Times New Roman" w:hAnsi="Times New Roman"/>
        </w:rPr>
        <w:t xml:space="preserve"> in its rental </w:t>
      </w:r>
      <w:r w:rsidR="00EB3DFB">
        <w:rPr>
          <w:rFonts w:ascii="Times New Roman" w:hAnsi="Times New Roman"/>
        </w:rPr>
        <w:t>o</w:t>
      </w:r>
      <w:r w:rsidR="00A7574F">
        <w:rPr>
          <w:rFonts w:ascii="Times New Roman" w:hAnsi="Times New Roman"/>
        </w:rPr>
        <w:t>r</w:t>
      </w:r>
      <w:r w:rsidR="00EB3DFB">
        <w:rPr>
          <w:rFonts w:ascii="Times New Roman" w:hAnsi="Times New Roman"/>
        </w:rPr>
        <w:t xml:space="preserve"> lease </w:t>
      </w:r>
      <w:r w:rsidRPr="00E928D1">
        <w:rPr>
          <w:rFonts w:ascii="Times New Roman" w:hAnsi="Times New Roman"/>
        </w:rPr>
        <w:t>of the A</w:t>
      </w:r>
      <w:r w:rsidR="00EB3DFB">
        <w:rPr>
          <w:rFonts w:ascii="Times New Roman" w:hAnsi="Times New Roman"/>
        </w:rPr>
        <w:t>partments sh</w:t>
      </w:r>
      <w:r w:rsidRPr="00E928D1">
        <w:rPr>
          <w:rFonts w:ascii="Times New Roman" w:hAnsi="Times New Roman"/>
        </w:rPr>
        <w:t>all comply with the terms and conditions set forth herein.</w:t>
      </w:r>
    </w:p>
    <w:p w14:paraId="49014CB8" w14:textId="77777777" w:rsidR="00E928D1" w:rsidRPr="00E928D1" w:rsidRDefault="00E928D1" w:rsidP="00E928D1">
      <w:pPr>
        <w:pStyle w:val="NoSpacing"/>
        <w:jc w:val="both"/>
        <w:rPr>
          <w:rFonts w:ascii="Times New Roman" w:hAnsi="Times New Roman"/>
        </w:rPr>
      </w:pPr>
    </w:p>
    <w:p w14:paraId="51E90982" w14:textId="43CAADB5" w:rsidR="00E928D1" w:rsidRPr="00E928D1" w:rsidRDefault="00E928D1" w:rsidP="00E928D1">
      <w:pPr>
        <w:pStyle w:val="NoSpacing"/>
        <w:jc w:val="both"/>
        <w:rPr>
          <w:rFonts w:ascii="Times New Roman" w:hAnsi="Times New Roman"/>
        </w:rPr>
      </w:pPr>
      <w:r w:rsidRPr="00E928D1">
        <w:rPr>
          <w:rFonts w:ascii="Times New Roman" w:hAnsi="Times New Roman"/>
        </w:rPr>
        <w:t>1.</w:t>
      </w:r>
      <w:r w:rsidRPr="00E928D1">
        <w:rPr>
          <w:rFonts w:ascii="Times New Roman" w:hAnsi="Times New Roman"/>
        </w:rPr>
        <w:tab/>
      </w:r>
      <w:r w:rsidR="00EB3DFB" w:rsidRPr="00EB3DFB">
        <w:rPr>
          <w:rFonts w:ascii="Times New Roman" w:hAnsi="Times New Roman"/>
          <w:b/>
          <w:bCs/>
          <w:u w:val="single"/>
        </w:rPr>
        <w:t>Rental of Apartments</w:t>
      </w:r>
      <w:r w:rsidRPr="00E928D1">
        <w:rPr>
          <w:rFonts w:ascii="Times New Roman" w:hAnsi="Times New Roman"/>
        </w:rPr>
        <w:t xml:space="preserve">.  </w:t>
      </w:r>
    </w:p>
    <w:p w14:paraId="741E91D2" w14:textId="77777777" w:rsidR="00E928D1" w:rsidRPr="00E928D1" w:rsidRDefault="00E928D1" w:rsidP="00E928D1">
      <w:pPr>
        <w:pStyle w:val="NoSpacing"/>
        <w:jc w:val="both"/>
        <w:rPr>
          <w:rFonts w:ascii="Times New Roman" w:hAnsi="Times New Roman"/>
        </w:rPr>
      </w:pPr>
    </w:p>
    <w:p w14:paraId="295F507F" w14:textId="0226A4CC" w:rsidR="00E928D1" w:rsidRDefault="00625A2A" w:rsidP="001F5E9C">
      <w:pPr>
        <w:pStyle w:val="NoSpacing"/>
        <w:ind w:firstLine="720"/>
        <w:jc w:val="both"/>
        <w:rPr>
          <w:rFonts w:ascii="Times New Roman" w:hAnsi="Times New Roman"/>
        </w:rPr>
      </w:pPr>
      <w:r>
        <w:rPr>
          <w:rFonts w:ascii="Times New Roman" w:hAnsi="Times New Roman"/>
        </w:rPr>
        <w:t>Ten Percent (10%) of the</w:t>
      </w:r>
      <w:r w:rsidR="00EB3DFB" w:rsidRPr="00E928D1">
        <w:rPr>
          <w:rFonts w:ascii="Times New Roman" w:hAnsi="Times New Roman"/>
        </w:rPr>
        <w:t xml:space="preserve"> </w:t>
      </w:r>
      <w:r w:rsidR="00EB3DFB">
        <w:rPr>
          <w:rFonts w:ascii="Times New Roman" w:hAnsi="Times New Roman"/>
        </w:rPr>
        <w:t>Apartment</w:t>
      </w:r>
      <w:r>
        <w:rPr>
          <w:rFonts w:ascii="Times New Roman" w:hAnsi="Times New Roman"/>
        </w:rPr>
        <w:t>s</w:t>
      </w:r>
      <w:r w:rsidR="00EB3DFB">
        <w:rPr>
          <w:rFonts w:ascii="Times New Roman" w:hAnsi="Times New Roman"/>
        </w:rPr>
        <w:t xml:space="preserve"> in the Project </w:t>
      </w:r>
      <w:r w:rsidR="00EB3DFB" w:rsidRPr="00E928D1">
        <w:rPr>
          <w:rFonts w:ascii="Times New Roman" w:hAnsi="Times New Roman"/>
        </w:rPr>
        <w:t>shall be reserved and rented</w:t>
      </w:r>
      <w:r w:rsidR="001F5E9C">
        <w:rPr>
          <w:rFonts w:ascii="Times New Roman" w:hAnsi="Times New Roman"/>
        </w:rPr>
        <w:t xml:space="preserve"> or leased</w:t>
      </w:r>
      <w:r w:rsidR="00EB3DFB" w:rsidRPr="00E928D1">
        <w:rPr>
          <w:rFonts w:ascii="Times New Roman" w:hAnsi="Times New Roman"/>
        </w:rPr>
        <w:t xml:space="preserve"> to </w:t>
      </w:r>
      <w:r w:rsidR="00EB3DFB">
        <w:rPr>
          <w:rFonts w:ascii="Times New Roman" w:hAnsi="Times New Roman"/>
        </w:rPr>
        <w:t>Low</w:t>
      </w:r>
      <w:r w:rsidR="00E14820">
        <w:rPr>
          <w:rFonts w:ascii="Times New Roman" w:hAnsi="Times New Roman"/>
        </w:rPr>
        <w:t>-</w:t>
      </w:r>
      <w:r w:rsidR="00EB3DFB">
        <w:rPr>
          <w:rFonts w:ascii="Times New Roman" w:hAnsi="Times New Roman"/>
        </w:rPr>
        <w:t xml:space="preserve">Income </w:t>
      </w:r>
      <w:r w:rsidR="001F5E9C">
        <w:rPr>
          <w:rFonts w:ascii="Times New Roman" w:hAnsi="Times New Roman"/>
        </w:rPr>
        <w:t xml:space="preserve">Renters with </w:t>
      </w:r>
      <w:r w:rsidR="00EB3DFB" w:rsidRPr="00E928D1">
        <w:rPr>
          <w:rFonts w:ascii="Times New Roman" w:hAnsi="Times New Roman"/>
        </w:rPr>
        <w:t xml:space="preserve">the </w:t>
      </w:r>
      <w:r w:rsidR="001F5E9C">
        <w:rPr>
          <w:rFonts w:ascii="Times New Roman" w:hAnsi="Times New Roman"/>
        </w:rPr>
        <w:t>m</w:t>
      </w:r>
      <w:r w:rsidR="00EB3DFB" w:rsidRPr="00E928D1">
        <w:rPr>
          <w:rFonts w:ascii="Times New Roman" w:hAnsi="Times New Roman"/>
        </w:rPr>
        <w:t xml:space="preserve">onthly </w:t>
      </w:r>
      <w:r w:rsidR="001F5E9C">
        <w:rPr>
          <w:rFonts w:ascii="Times New Roman" w:hAnsi="Times New Roman"/>
        </w:rPr>
        <w:t>r</w:t>
      </w:r>
      <w:r w:rsidR="00EB3DFB" w:rsidRPr="00E928D1">
        <w:rPr>
          <w:rFonts w:ascii="Times New Roman" w:hAnsi="Times New Roman"/>
        </w:rPr>
        <w:t xml:space="preserve">ent to be paid by a </w:t>
      </w:r>
      <w:r w:rsidR="001F5E9C">
        <w:rPr>
          <w:rFonts w:ascii="Times New Roman" w:hAnsi="Times New Roman"/>
        </w:rPr>
        <w:t xml:space="preserve">Low-Income Renter not to exceed the maximum amount </w:t>
      </w:r>
      <w:r w:rsidR="00E8046E">
        <w:rPr>
          <w:rFonts w:ascii="Times New Roman" w:hAnsi="Times New Roman"/>
        </w:rPr>
        <w:t xml:space="preserve">of Rent allowed herein and as otherwise </w:t>
      </w:r>
      <w:r w:rsidR="001F5E9C">
        <w:rPr>
          <w:rFonts w:ascii="Times New Roman" w:hAnsi="Times New Roman"/>
        </w:rPr>
        <w:t xml:space="preserve">established by </w:t>
      </w:r>
      <w:r w:rsidR="009B302F">
        <w:rPr>
          <w:rFonts w:ascii="Times New Roman" w:hAnsi="Times New Roman"/>
        </w:rPr>
        <w:t>H</w:t>
      </w:r>
      <w:r w:rsidR="0045166B">
        <w:rPr>
          <w:rFonts w:ascii="Times New Roman" w:hAnsi="Times New Roman"/>
        </w:rPr>
        <w:t>U</w:t>
      </w:r>
      <w:r w:rsidR="009B302F">
        <w:rPr>
          <w:rFonts w:ascii="Times New Roman" w:hAnsi="Times New Roman"/>
        </w:rPr>
        <w:t>D</w:t>
      </w:r>
      <w:r w:rsidR="00814873">
        <w:rPr>
          <w:rFonts w:ascii="Times New Roman" w:hAnsi="Times New Roman"/>
        </w:rPr>
        <w:t xml:space="preserve"> during the Affordability Term</w:t>
      </w:r>
      <w:r>
        <w:rPr>
          <w:rFonts w:ascii="Times New Roman" w:hAnsi="Times New Roman"/>
        </w:rPr>
        <w:t xml:space="preserve"> (the “Affordable Apartment Units”)</w:t>
      </w:r>
      <w:r w:rsidR="001F5E9C">
        <w:rPr>
          <w:rFonts w:ascii="Times New Roman" w:hAnsi="Times New Roman"/>
        </w:rPr>
        <w:t xml:space="preserve">.  </w:t>
      </w:r>
      <w:r w:rsidR="00E928D1" w:rsidRPr="00E928D1">
        <w:rPr>
          <w:rFonts w:ascii="Times New Roman" w:hAnsi="Times New Roman"/>
        </w:rPr>
        <w:t xml:space="preserve">However, if a previously approved </w:t>
      </w:r>
      <w:r w:rsidR="001F5E9C">
        <w:rPr>
          <w:rFonts w:ascii="Times New Roman" w:hAnsi="Times New Roman"/>
        </w:rPr>
        <w:t>Low-Income Renter</w:t>
      </w:r>
      <w:r w:rsidR="00E928D1" w:rsidRPr="00E928D1">
        <w:rPr>
          <w:rFonts w:ascii="Times New Roman" w:hAnsi="Times New Roman"/>
        </w:rPr>
        <w:t xml:space="preserve"> is later determined to have an </w:t>
      </w:r>
      <w:r w:rsidR="001F5E9C">
        <w:rPr>
          <w:rFonts w:ascii="Times New Roman" w:hAnsi="Times New Roman"/>
        </w:rPr>
        <w:t xml:space="preserve">annual </w:t>
      </w:r>
      <w:r w:rsidR="0045166B">
        <w:rPr>
          <w:rFonts w:ascii="Times New Roman" w:hAnsi="Times New Roman"/>
        </w:rPr>
        <w:t>Household I</w:t>
      </w:r>
      <w:r w:rsidR="001F5E9C">
        <w:rPr>
          <w:rFonts w:ascii="Times New Roman" w:hAnsi="Times New Roman"/>
        </w:rPr>
        <w:t>ncome that exceeds 80% AMI</w:t>
      </w:r>
      <w:r w:rsidR="00DE7A9D">
        <w:rPr>
          <w:rFonts w:ascii="Times New Roman" w:hAnsi="Times New Roman"/>
        </w:rPr>
        <w:t xml:space="preserve"> </w:t>
      </w:r>
      <w:r w:rsidR="001F5E9C">
        <w:rPr>
          <w:rFonts w:ascii="Times New Roman" w:hAnsi="Times New Roman"/>
        </w:rPr>
        <w:t xml:space="preserve">but is less </w:t>
      </w:r>
      <w:r w:rsidR="00E928D1" w:rsidRPr="00E928D1">
        <w:rPr>
          <w:rFonts w:ascii="Times New Roman" w:hAnsi="Times New Roman"/>
        </w:rPr>
        <w:t xml:space="preserve">than one hundred and twenty percent (120%) </w:t>
      </w:r>
      <w:r w:rsidR="001F5E9C">
        <w:rPr>
          <w:rFonts w:ascii="Times New Roman" w:hAnsi="Times New Roman"/>
        </w:rPr>
        <w:t>AMI,</w:t>
      </w:r>
      <w:r w:rsidR="00E928D1" w:rsidRPr="00E928D1">
        <w:rPr>
          <w:rFonts w:ascii="Times New Roman" w:hAnsi="Times New Roman"/>
        </w:rPr>
        <w:t xml:space="preserve"> the previously approved </w:t>
      </w:r>
      <w:r w:rsidR="001F5E9C">
        <w:rPr>
          <w:rFonts w:ascii="Times New Roman" w:hAnsi="Times New Roman"/>
        </w:rPr>
        <w:t>Low-Income Renter sh</w:t>
      </w:r>
      <w:r w:rsidR="00E928D1" w:rsidRPr="00E928D1">
        <w:rPr>
          <w:rFonts w:ascii="Times New Roman" w:hAnsi="Times New Roman"/>
        </w:rPr>
        <w:t xml:space="preserve">all continue to be considered a </w:t>
      </w:r>
      <w:r w:rsidR="001F5E9C">
        <w:rPr>
          <w:rFonts w:ascii="Times New Roman" w:hAnsi="Times New Roman"/>
        </w:rPr>
        <w:t>Low-Income Renter</w:t>
      </w:r>
      <w:r w:rsidR="00E928D1" w:rsidRPr="00E928D1">
        <w:rPr>
          <w:rFonts w:ascii="Times New Roman" w:hAnsi="Times New Roman"/>
        </w:rPr>
        <w:t xml:space="preserve"> for purposes of this </w:t>
      </w:r>
      <w:r w:rsidR="001F5E9C">
        <w:rPr>
          <w:rFonts w:ascii="Times New Roman" w:hAnsi="Times New Roman"/>
        </w:rPr>
        <w:t xml:space="preserve">Covenant </w:t>
      </w:r>
      <w:r w:rsidR="00E928D1" w:rsidRPr="00E928D1">
        <w:rPr>
          <w:rFonts w:ascii="Times New Roman" w:hAnsi="Times New Roman"/>
        </w:rPr>
        <w:lastRenderedPageBreak/>
        <w:t>Agreement</w:t>
      </w:r>
      <w:r w:rsidR="001F5E9C">
        <w:rPr>
          <w:rFonts w:ascii="Times New Roman" w:hAnsi="Times New Roman"/>
        </w:rPr>
        <w:t xml:space="preserve"> until such renter’s annual income exceeds </w:t>
      </w:r>
      <w:r w:rsidR="00E8046E">
        <w:rPr>
          <w:rFonts w:ascii="Times New Roman" w:hAnsi="Times New Roman"/>
        </w:rPr>
        <w:t>120% AMI</w:t>
      </w:r>
      <w:r w:rsidR="00E928D1" w:rsidRPr="00E928D1">
        <w:rPr>
          <w:rFonts w:ascii="Times New Roman" w:hAnsi="Times New Roman"/>
        </w:rPr>
        <w:t>.</w:t>
      </w:r>
      <w:r w:rsidR="00211F72">
        <w:rPr>
          <w:rFonts w:ascii="Times New Roman" w:hAnsi="Times New Roman"/>
        </w:rPr>
        <w:t xml:space="preserve">  The Affordable Apartment Units shall contain and have access to roughly the same amenities as the other Apartments, shall not be identified as affordable units on signage within the Project and shall be located throughout the Project with the other Apartments so that the Affordable Apartment Units are not concentrated in any one portion of the building.  </w:t>
      </w:r>
    </w:p>
    <w:p w14:paraId="08CE166B" w14:textId="77777777" w:rsidR="00E8046E" w:rsidRDefault="00E8046E" w:rsidP="001F5E9C">
      <w:pPr>
        <w:pStyle w:val="NoSpacing"/>
        <w:ind w:firstLine="720"/>
        <w:jc w:val="both"/>
        <w:rPr>
          <w:rFonts w:ascii="Times New Roman" w:hAnsi="Times New Roman"/>
        </w:rPr>
      </w:pPr>
    </w:p>
    <w:p w14:paraId="339C4D34" w14:textId="5E89CAFB" w:rsidR="00E8046E" w:rsidRPr="00E928D1" w:rsidRDefault="00E8046E" w:rsidP="00E8046E">
      <w:pPr>
        <w:pStyle w:val="NoSpacing"/>
        <w:jc w:val="both"/>
        <w:rPr>
          <w:rFonts w:ascii="Times New Roman" w:hAnsi="Times New Roman"/>
        </w:rPr>
      </w:pPr>
      <w:r>
        <w:rPr>
          <w:rFonts w:ascii="Times New Roman" w:hAnsi="Times New Roman"/>
        </w:rPr>
        <w:t>2.</w:t>
      </w:r>
      <w:r>
        <w:rPr>
          <w:rFonts w:ascii="Times New Roman" w:hAnsi="Times New Roman"/>
        </w:rPr>
        <w:tab/>
      </w:r>
      <w:r w:rsidRPr="00E8046E">
        <w:rPr>
          <w:rFonts w:ascii="Times New Roman" w:hAnsi="Times New Roman"/>
          <w:b/>
          <w:bCs/>
          <w:u w:val="single"/>
        </w:rPr>
        <w:t>Definitions</w:t>
      </w:r>
      <w:r>
        <w:rPr>
          <w:rFonts w:ascii="Times New Roman" w:hAnsi="Times New Roman"/>
        </w:rPr>
        <w:t>.</w:t>
      </w:r>
    </w:p>
    <w:p w14:paraId="489FE098" w14:textId="77777777" w:rsidR="00E928D1" w:rsidRPr="00E928D1" w:rsidRDefault="00E928D1" w:rsidP="00E928D1">
      <w:pPr>
        <w:pStyle w:val="NoSpacing"/>
        <w:jc w:val="both"/>
        <w:rPr>
          <w:rFonts w:ascii="Times New Roman" w:hAnsi="Times New Roman"/>
        </w:rPr>
      </w:pPr>
    </w:p>
    <w:p w14:paraId="340F6044" w14:textId="3B492DA1" w:rsidR="00E8046E" w:rsidRDefault="00E8046E" w:rsidP="00E928D1">
      <w:pPr>
        <w:pStyle w:val="NoSpacing"/>
        <w:ind w:firstLine="720"/>
        <w:jc w:val="both"/>
        <w:rPr>
          <w:rFonts w:ascii="Times New Roman" w:hAnsi="Times New Roman"/>
        </w:rPr>
      </w:pPr>
      <w:r>
        <w:rPr>
          <w:rFonts w:ascii="Times New Roman" w:hAnsi="Times New Roman"/>
        </w:rPr>
        <w:t xml:space="preserve">For the purposes of this Covenant Agreement, the following terms shall have the meanings set forth below.  Any term not so defined herein shall have the meaning ascribed to it </w:t>
      </w:r>
      <w:r w:rsidR="00355409">
        <w:rPr>
          <w:rFonts w:ascii="Times New Roman" w:hAnsi="Times New Roman"/>
        </w:rPr>
        <w:t xml:space="preserve">in </w:t>
      </w:r>
      <w:r>
        <w:rPr>
          <w:rFonts w:ascii="Times New Roman" w:hAnsi="Times New Roman"/>
        </w:rPr>
        <w:t>the PSA.</w:t>
      </w:r>
    </w:p>
    <w:p w14:paraId="01381969" w14:textId="77777777" w:rsidR="00E8046E" w:rsidRDefault="00E8046E" w:rsidP="00E928D1">
      <w:pPr>
        <w:pStyle w:val="NoSpacing"/>
        <w:ind w:firstLine="720"/>
        <w:jc w:val="both"/>
        <w:rPr>
          <w:rFonts w:ascii="Times New Roman" w:hAnsi="Times New Roman"/>
        </w:rPr>
      </w:pPr>
    </w:p>
    <w:p w14:paraId="3877F37F" w14:textId="7FC7F33D" w:rsidR="00E928D1" w:rsidRDefault="00E928D1" w:rsidP="00E928D1">
      <w:pPr>
        <w:pStyle w:val="NoSpacing"/>
        <w:ind w:firstLine="720"/>
        <w:jc w:val="both"/>
        <w:rPr>
          <w:rFonts w:ascii="Times New Roman" w:hAnsi="Times New Roman"/>
        </w:rPr>
      </w:pPr>
      <w:r w:rsidRPr="00E928D1">
        <w:rPr>
          <w:rFonts w:ascii="Times New Roman" w:hAnsi="Times New Roman"/>
        </w:rPr>
        <w:t>(</w:t>
      </w:r>
      <w:r w:rsidR="00E8046E">
        <w:rPr>
          <w:rFonts w:ascii="Times New Roman" w:hAnsi="Times New Roman"/>
        </w:rPr>
        <w:t>a</w:t>
      </w:r>
      <w:r w:rsidRPr="00E928D1">
        <w:rPr>
          <w:rFonts w:ascii="Times New Roman" w:hAnsi="Times New Roman"/>
        </w:rPr>
        <w:t>)</w:t>
      </w:r>
      <w:r w:rsidRPr="00E928D1">
        <w:rPr>
          <w:rFonts w:ascii="Times New Roman" w:hAnsi="Times New Roman"/>
        </w:rPr>
        <w:tab/>
      </w:r>
      <w:r w:rsidR="00F105A1" w:rsidRPr="00C533A5">
        <w:rPr>
          <w:rFonts w:ascii="Times New Roman" w:hAnsi="Times New Roman"/>
          <w:u w:val="single"/>
        </w:rPr>
        <w:t xml:space="preserve">Household </w:t>
      </w:r>
      <w:r w:rsidRPr="00C533A5">
        <w:rPr>
          <w:rFonts w:ascii="Times New Roman" w:hAnsi="Times New Roman"/>
          <w:u w:val="single"/>
        </w:rPr>
        <w:t>I</w:t>
      </w:r>
      <w:r w:rsidRPr="00E928D1">
        <w:rPr>
          <w:rFonts w:ascii="Times New Roman" w:hAnsi="Times New Roman"/>
          <w:u w:val="single"/>
        </w:rPr>
        <w:t>ncome</w:t>
      </w:r>
      <w:r w:rsidRPr="00E928D1">
        <w:rPr>
          <w:rFonts w:ascii="Times New Roman" w:hAnsi="Times New Roman"/>
        </w:rPr>
        <w:t>.  "</w:t>
      </w:r>
      <w:r w:rsidR="00C533A5">
        <w:rPr>
          <w:rFonts w:ascii="Times New Roman" w:hAnsi="Times New Roman"/>
        </w:rPr>
        <w:t xml:space="preserve">Household </w:t>
      </w:r>
      <w:r w:rsidRPr="00E928D1">
        <w:rPr>
          <w:rFonts w:ascii="Times New Roman" w:hAnsi="Times New Roman"/>
        </w:rPr>
        <w:t>Income" means the current gross amount of income of all adult household members that is anticipated to be received during the coming twelve (12)-month period, including the income of temporarily absentee family members, welfare assistance payments, and other such criteria determined in accordance with the definition of Annual Income found in 24 CFR §5.609, formerly referred to as the Section 8 definition of income.</w:t>
      </w:r>
    </w:p>
    <w:p w14:paraId="5F75FFB6" w14:textId="77777777" w:rsidR="005714A0" w:rsidRDefault="005714A0" w:rsidP="00E928D1">
      <w:pPr>
        <w:pStyle w:val="NoSpacing"/>
        <w:ind w:firstLine="720"/>
        <w:jc w:val="both"/>
        <w:rPr>
          <w:rFonts w:ascii="Times New Roman" w:hAnsi="Times New Roman"/>
        </w:rPr>
      </w:pPr>
    </w:p>
    <w:p w14:paraId="73D35E6E" w14:textId="1F8CD5B1" w:rsidR="005714A0" w:rsidRPr="00E928D1" w:rsidRDefault="005714A0" w:rsidP="00E928D1">
      <w:pPr>
        <w:pStyle w:val="NoSpacing"/>
        <w:ind w:firstLine="720"/>
        <w:jc w:val="both"/>
        <w:rPr>
          <w:rFonts w:ascii="Times New Roman" w:hAnsi="Times New Roman"/>
        </w:rPr>
      </w:pPr>
      <w:r>
        <w:rPr>
          <w:rFonts w:ascii="Times New Roman" w:hAnsi="Times New Roman"/>
        </w:rPr>
        <w:t>(b)</w:t>
      </w:r>
      <w:r>
        <w:rPr>
          <w:rFonts w:ascii="Times New Roman" w:hAnsi="Times New Roman"/>
        </w:rPr>
        <w:tab/>
      </w:r>
      <w:r w:rsidRPr="005714A0">
        <w:rPr>
          <w:rFonts w:ascii="Times New Roman" w:hAnsi="Times New Roman"/>
          <w:u w:val="single"/>
        </w:rPr>
        <w:t>Maximum Monthly Rent</w:t>
      </w:r>
      <w:r>
        <w:rPr>
          <w:rFonts w:ascii="Times New Roman" w:hAnsi="Times New Roman"/>
        </w:rPr>
        <w:t xml:space="preserve">.  The Maximum Monthly Rent that may be charged for each of the </w:t>
      </w:r>
      <w:r w:rsidR="00211F72">
        <w:rPr>
          <w:rFonts w:ascii="Times New Roman" w:hAnsi="Times New Roman"/>
        </w:rPr>
        <w:t xml:space="preserve">Affordable </w:t>
      </w:r>
      <w:r>
        <w:rPr>
          <w:rFonts w:ascii="Times New Roman" w:hAnsi="Times New Roman"/>
        </w:rPr>
        <w:t>Apartment</w:t>
      </w:r>
      <w:r w:rsidR="00211F72">
        <w:rPr>
          <w:rFonts w:ascii="Times New Roman" w:hAnsi="Times New Roman"/>
        </w:rPr>
        <w:t xml:space="preserve"> Units</w:t>
      </w:r>
      <w:r>
        <w:rPr>
          <w:rFonts w:ascii="Times New Roman" w:hAnsi="Times New Roman"/>
        </w:rPr>
        <w:t xml:space="preserve"> shall not exceed </w:t>
      </w:r>
      <w:r w:rsidRPr="00E928D1">
        <w:rPr>
          <w:rFonts w:ascii="Times New Roman" w:hAnsi="Times New Roman"/>
        </w:rPr>
        <w:t xml:space="preserve">thirty percent (30%) of </w:t>
      </w:r>
      <w:r>
        <w:rPr>
          <w:rFonts w:ascii="Times New Roman" w:hAnsi="Times New Roman"/>
        </w:rPr>
        <w:t>eighty</w:t>
      </w:r>
      <w:r w:rsidRPr="00E928D1">
        <w:rPr>
          <w:rFonts w:ascii="Times New Roman" w:hAnsi="Times New Roman"/>
        </w:rPr>
        <w:t xml:space="preserve"> percent (</w:t>
      </w:r>
      <w:r>
        <w:rPr>
          <w:rFonts w:ascii="Times New Roman" w:hAnsi="Times New Roman"/>
        </w:rPr>
        <w:t>8</w:t>
      </w:r>
      <w:r w:rsidRPr="00E928D1">
        <w:rPr>
          <w:rFonts w:ascii="Times New Roman" w:hAnsi="Times New Roman"/>
        </w:rPr>
        <w:t xml:space="preserve">0%) of </w:t>
      </w:r>
      <w:r>
        <w:rPr>
          <w:rFonts w:ascii="Times New Roman" w:hAnsi="Times New Roman"/>
        </w:rPr>
        <w:t>AMI</w:t>
      </w:r>
      <w:r w:rsidRPr="00E928D1">
        <w:rPr>
          <w:rFonts w:ascii="Times New Roman" w:hAnsi="Times New Roman"/>
        </w:rPr>
        <w:t xml:space="preserve"> divided by twelve (12)</w:t>
      </w:r>
      <w:r w:rsidR="005B4DFB">
        <w:rPr>
          <w:rFonts w:ascii="Times New Roman" w:hAnsi="Times New Roman"/>
        </w:rPr>
        <w:t xml:space="preserve"> during the Affordability Term</w:t>
      </w:r>
      <w:r>
        <w:rPr>
          <w:rFonts w:ascii="Times New Roman" w:hAnsi="Times New Roman"/>
        </w:rPr>
        <w:t>.</w:t>
      </w:r>
      <w:r w:rsidRPr="00E928D1">
        <w:rPr>
          <w:rFonts w:ascii="Times New Roman" w:hAnsi="Times New Roman"/>
        </w:rPr>
        <w:t xml:space="preserve">  </w:t>
      </w:r>
    </w:p>
    <w:p w14:paraId="6CC52587" w14:textId="77777777" w:rsidR="00E928D1" w:rsidRPr="00E928D1" w:rsidRDefault="00E928D1" w:rsidP="00E928D1">
      <w:pPr>
        <w:pStyle w:val="NoSpacing"/>
        <w:jc w:val="both"/>
        <w:rPr>
          <w:rFonts w:ascii="Times New Roman" w:hAnsi="Times New Roman"/>
        </w:rPr>
      </w:pPr>
    </w:p>
    <w:p w14:paraId="22438EB1" w14:textId="695CEC67" w:rsidR="00E928D1" w:rsidRPr="00E928D1" w:rsidRDefault="00E928D1" w:rsidP="00E8046E">
      <w:pPr>
        <w:pStyle w:val="NoSpacing"/>
        <w:ind w:firstLine="720"/>
        <w:jc w:val="both"/>
        <w:rPr>
          <w:rFonts w:ascii="Times New Roman" w:hAnsi="Times New Roman"/>
        </w:rPr>
      </w:pPr>
      <w:r w:rsidRPr="00E928D1">
        <w:rPr>
          <w:rFonts w:ascii="Times New Roman" w:hAnsi="Times New Roman"/>
        </w:rPr>
        <w:t>(</w:t>
      </w:r>
      <w:r w:rsidR="005714A0">
        <w:rPr>
          <w:rFonts w:ascii="Times New Roman" w:hAnsi="Times New Roman"/>
        </w:rPr>
        <w:t>c</w:t>
      </w:r>
      <w:r w:rsidRPr="00E928D1">
        <w:rPr>
          <w:rFonts w:ascii="Times New Roman" w:hAnsi="Times New Roman"/>
        </w:rPr>
        <w:t>)</w:t>
      </w:r>
      <w:r w:rsidRPr="00E928D1">
        <w:rPr>
          <w:rFonts w:ascii="Times New Roman" w:hAnsi="Times New Roman"/>
        </w:rPr>
        <w:tab/>
      </w:r>
      <w:r w:rsidRPr="00E928D1">
        <w:rPr>
          <w:rFonts w:ascii="Times New Roman" w:hAnsi="Times New Roman"/>
          <w:u w:val="single"/>
        </w:rPr>
        <w:t>Rent</w:t>
      </w:r>
      <w:r w:rsidRPr="00E928D1">
        <w:rPr>
          <w:rFonts w:ascii="Times New Roman" w:hAnsi="Times New Roman"/>
        </w:rPr>
        <w:t xml:space="preserve">.  “Rent” means the consideration, including any bonus, benefits, or gratuity, demanded by or received by </w:t>
      </w:r>
      <w:r w:rsidR="00E8046E">
        <w:rPr>
          <w:rFonts w:ascii="Times New Roman" w:hAnsi="Times New Roman"/>
        </w:rPr>
        <w:t>Alliant</w:t>
      </w:r>
      <w:r w:rsidRPr="00E928D1">
        <w:rPr>
          <w:rFonts w:ascii="Times New Roman" w:hAnsi="Times New Roman"/>
        </w:rPr>
        <w:t xml:space="preserve"> for, or in connection with:  (1) the use or occupancy of a</w:t>
      </w:r>
      <w:r w:rsidR="00E8046E">
        <w:rPr>
          <w:rFonts w:ascii="Times New Roman" w:hAnsi="Times New Roman"/>
        </w:rPr>
        <w:t xml:space="preserve">n </w:t>
      </w:r>
      <w:r w:rsidR="00211F72">
        <w:rPr>
          <w:rFonts w:ascii="Times New Roman" w:hAnsi="Times New Roman"/>
        </w:rPr>
        <w:t xml:space="preserve">Affordable </w:t>
      </w:r>
      <w:r w:rsidR="00E8046E">
        <w:rPr>
          <w:rFonts w:ascii="Times New Roman" w:hAnsi="Times New Roman"/>
        </w:rPr>
        <w:t>Apartment</w:t>
      </w:r>
      <w:r w:rsidR="00211F72">
        <w:rPr>
          <w:rFonts w:ascii="Times New Roman" w:hAnsi="Times New Roman"/>
        </w:rPr>
        <w:t xml:space="preserve"> Unit</w:t>
      </w:r>
      <w:r w:rsidRPr="00E928D1">
        <w:rPr>
          <w:rFonts w:ascii="Times New Roman" w:hAnsi="Times New Roman"/>
        </w:rPr>
        <w:t xml:space="preserve"> and land and facilities associated therewith, (2) any separately charged fees or service charges assessed by </w:t>
      </w:r>
      <w:r w:rsidR="00E8046E">
        <w:rPr>
          <w:rFonts w:ascii="Times New Roman" w:hAnsi="Times New Roman"/>
        </w:rPr>
        <w:t>Alliant</w:t>
      </w:r>
      <w:r w:rsidRPr="00E928D1">
        <w:rPr>
          <w:rFonts w:ascii="Times New Roman" w:hAnsi="Times New Roman"/>
        </w:rPr>
        <w:t xml:space="preserve"> which are required of all </w:t>
      </w:r>
      <w:r w:rsidR="00E8046E">
        <w:rPr>
          <w:rFonts w:ascii="Times New Roman" w:hAnsi="Times New Roman"/>
        </w:rPr>
        <w:t>renters</w:t>
      </w:r>
      <w:r w:rsidRPr="00E928D1">
        <w:rPr>
          <w:rFonts w:ascii="Times New Roman" w:hAnsi="Times New Roman"/>
        </w:rPr>
        <w:t xml:space="preserve">, other than security deposits, (3) a reasonable Utility Allowance, and (4) possessory interest, taxes, or other fees or charges assessed for use of the land and facilities associated therewith by a public or private entity other than  </w:t>
      </w:r>
      <w:r w:rsidR="00E8046E">
        <w:rPr>
          <w:rFonts w:ascii="Times New Roman" w:hAnsi="Times New Roman"/>
        </w:rPr>
        <w:t>Alliant</w:t>
      </w:r>
      <w:r w:rsidRPr="00E928D1">
        <w:rPr>
          <w:rFonts w:ascii="Times New Roman" w:hAnsi="Times New Roman"/>
        </w:rPr>
        <w:t xml:space="preserve">.  (1), (2), (3) and (4) shall be an average of estimated costs for the next twelve (12) months.  </w:t>
      </w:r>
    </w:p>
    <w:p w14:paraId="6A1511B9" w14:textId="77777777" w:rsidR="00E928D1" w:rsidRPr="00E928D1" w:rsidRDefault="00E928D1" w:rsidP="00E928D1">
      <w:pPr>
        <w:pStyle w:val="NoSpacing"/>
        <w:jc w:val="both"/>
        <w:rPr>
          <w:rFonts w:ascii="Times New Roman" w:hAnsi="Times New Roman"/>
        </w:rPr>
      </w:pPr>
    </w:p>
    <w:p w14:paraId="4555E7D5" w14:textId="780288E8" w:rsidR="00E928D1" w:rsidRPr="00E928D1" w:rsidRDefault="00E928D1" w:rsidP="00E928D1">
      <w:pPr>
        <w:pStyle w:val="NoSpacing"/>
        <w:jc w:val="both"/>
        <w:rPr>
          <w:rFonts w:ascii="Times New Roman" w:hAnsi="Times New Roman"/>
        </w:rPr>
      </w:pPr>
      <w:r w:rsidRPr="00E928D1">
        <w:rPr>
          <w:rFonts w:ascii="Times New Roman" w:hAnsi="Times New Roman"/>
        </w:rPr>
        <w:tab/>
        <w:t>(</w:t>
      </w:r>
      <w:r w:rsidR="005714A0">
        <w:rPr>
          <w:rFonts w:ascii="Times New Roman" w:hAnsi="Times New Roman"/>
        </w:rPr>
        <w:t>d</w:t>
      </w:r>
      <w:r w:rsidRPr="00E928D1">
        <w:rPr>
          <w:rFonts w:ascii="Times New Roman" w:hAnsi="Times New Roman"/>
        </w:rPr>
        <w:t>)</w:t>
      </w:r>
      <w:r w:rsidRPr="00E928D1">
        <w:rPr>
          <w:rFonts w:ascii="Times New Roman" w:hAnsi="Times New Roman"/>
        </w:rPr>
        <w:tab/>
      </w:r>
      <w:r w:rsidRPr="00E928D1">
        <w:rPr>
          <w:rFonts w:ascii="Times New Roman" w:hAnsi="Times New Roman"/>
          <w:u w:val="single"/>
        </w:rPr>
        <w:t>Utility Allowance</w:t>
      </w:r>
      <w:r w:rsidRPr="00E928D1">
        <w:rPr>
          <w:rFonts w:ascii="Times New Roman" w:hAnsi="Times New Roman"/>
        </w:rPr>
        <w:t>.   “Utility Allowance” means an amount de</w:t>
      </w:r>
      <w:r w:rsidR="00A214C5">
        <w:rPr>
          <w:rFonts w:ascii="Times New Roman" w:hAnsi="Times New Roman"/>
        </w:rPr>
        <w:t xml:space="preserve">termined using </w:t>
      </w:r>
      <w:r w:rsidRPr="00E928D1">
        <w:rPr>
          <w:rFonts w:ascii="Times New Roman" w:hAnsi="Times New Roman"/>
        </w:rPr>
        <w:t>the California Utility Allowance Calculator method as a reasonable estimate of the cost of utilities for a</w:t>
      </w:r>
      <w:r w:rsidR="00A214C5">
        <w:rPr>
          <w:rFonts w:ascii="Times New Roman" w:hAnsi="Times New Roman"/>
        </w:rPr>
        <w:t xml:space="preserve"> Low</w:t>
      </w:r>
      <w:r w:rsidR="005504E2">
        <w:rPr>
          <w:rFonts w:ascii="Times New Roman" w:hAnsi="Times New Roman"/>
        </w:rPr>
        <w:t>-</w:t>
      </w:r>
      <w:r w:rsidR="00A214C5">
        <w:rPr>
          <w:rFonts w:ascii="Times New Roman" w:hAnsi="Times New Roman"/>
        </w:rPr>
        <w:t>Income Renter for</w:t>
      </w:r>
      <w:r w:rsidRPr="00E928D1">
        <w:rPr>
          <w:rFonts w:ascii="Times New Roman" w:hAnsi="Times New Roman"/>
        </w:rPr>
        <w:t xml:space="preserve"> purposes of calculating the </w:t>
      </w:r>
      <w:r w:rsidR="00A214C5">
        <w:rPr>
          <w:rFonts w:ascii="Times New Roman" w:hAnsi="Times New Roman"/>
        </w:rPr>
        <w:t>M</w:t>
      </w:r>
      <w:r w:rsidRPr="00E928D1">
        <w:rPr>
          <w:rFonts w:ascii="Times New Roman" w:hAnsi="Times New Roman"/>
        </w:rPr>
        <w:t xml:space="preserve">aximum </w:t>
      </w:r>
      <w:r w:rsidR="00A214C5">
        <w:rPr>
          <w:rFonts w:ascii="Times New Roman" w:hAnsi="Times New Roman"/>
        </w:rPr>
        <w:t xml:space="preserve">Monthly </w:t>
      </w:r>
      <w:r w:rsidRPr="00E928D1">
        <w:rPr>
          <w:rFonts w:ascii="Times New Roman" w:hAnsi="Times New Roman"/>
        </w:rPr>
        <w:t>Rent per A</w:t>
      </w:r>
      <w:r w:rsidR="00A214C5">
        <w:rPr>
          <w:rFonts w:ascii="Times New Roman" w:hAnsi="Times New Roman"/>
        </w:rPr>
        <w:t>partment</w:t>
      </w:r>
      <w:r w:rsidRPr="00E928D1">
        <w:rPr>
          <w:rFonts w:ascii="Times New Roman" w:hAnsi="Times New Roman"/>
        </w:rPr>
        <w:t xml:space="preserve">.  </w:t>
      </w:r>
    </w:p>
    <w:p w14:paraId="0BABB95D" w14:textId="77777777" w:rsidR="00E928D1" w:rsidRPr="00E928D1" w:rsidRDefault="00E928D1" w:rsidP="00E928D1">
      <w:pPr>
        <w:pStyle w:val="NoSpacing"/>
        <w:jc w:val="both"/>
        <w:rPr>
          <w:rFonts w:ascii="Times New Roman" w:hAnsi="Times New Roman"/>
        </w:rPr>
      </w:pPr>
    </w:p>
    <w:p w14:paraId="4AE33427" w14:textId="77C7289B" w:rsidR="00E928D1" w:rsidRPr="00E928D1" w:rsidRDefault="00AB5D08" w:rsidP="00E928D1">
      <w:pPr>
        <w:pStyle w:val="NoSpacing"/>
        <w:jc w:val="both"/>
        <w:rPr>
          <w:rFonts w:ascii="Times New Roman" w:hAnsi="Times New Roman"/>
        </w:rPr>
      </w:pPr>
      <w:r>
        <w:rPr>
          <w:rFonts w:ascii="Times New Roman" w:hAnsi="Times New Roman"/>
        </w:rPr>
        <w:t>3</w:t>
      </w:r>
      <w:r w:rsidR="00E928D1" w:rsidRPr="00E928D1">
        <w:rPr>
          <w:rFonts w:ascii="Times New Roman" w:hAnsi="Times New Roman"/>
        </w:rPr>
        <w:t>.</w:t>
      </w:r>
      <w:r w:rsidR="00E928D1" w:rsidRPr="00E928D1">
        <w:rPr>
          <w:rFonts w:ascii="Times New Roman" w:hAnsi="Times New Roman"/>
        </w:rPr>
        <w:tab/>
      </w:r>
      <w:r w:rsidR="00E928D1" w:rsidRPr="00E928D1">
        <w:rPr>
          <w:rFonts w:ascii="Times New Roman" w:hAnsi="Times New Roman"/>
          <w:b/>
          <w:u w:val="single"/>
        </w:rPr>
        <w:t>Rental Restrictions</w:t>
      </w:r>
      <w:r w:rsidR="00E928D1" w:rsidRPr="00E928D1">
        <w:rPr>
          <w:rFonts w:ascii="Times New Roman" w:hAnsi="Times New Roman"/>
        </w:rPr>
        <w:t>.</w:t>
      </w:r>
    </w:p>
    <w:p w14:paraId="09548A9F" w14:textId="77777777" w:rsidR="00E928D1" w:rsidRPr="00E928D1" w:rsidRDefault="00E928D1" w:rsidP="00E928D1">
      <w:pPr>
        <w:pStyle w:val="NoSpacing"/>
        <w:jc w:val="both"/>
        <w:rPr>
          <w:rFonts w:ascii="Times New Roman" w:hAnsi="Times New Roman"/>
        </w:rPr>
      </w:pPr>
      <w:r w:rsidRPr="00E928D1">
        <w:rPr>
          <w:rFonts w:ascii="Times New Roman" w:hAnsi="Times New Roman"/>
        </w:rPr>
        <w:tab/>
      </w:r>
    </w:p>
    <w:p w14:paraId="0B56B00F" w14:textId="32153C8D" w:rsidR="00E928D1" w:rsidRPr="00E928D1" w:rsidRDefault="00E928D1" w:rsidP="00E928D1">
      <w:pPr>
        <w:pStyle w:val="NoSpacing"/>
        <w:ind w:firstLine="720"/>
        <w:jc w:val="both"/>
        <w:rPr>
          <w:rFonts w:ascii="Times New Roman" w:hAnsi="Times New Roman"/>
        </w:rPr>
      </w:pPr>
      <w:r w:rsidRPr="00E928D1">
        <w:rPr>
          <w:rFonts w:ascii="Times New Roman" w:hAnsi="Times New Roman"/>
        </w:rPr>
        <w:t>(a)</w:t>
      </w:r>
      <w:r w:rsidRPr="00E928D1">
        <w:rPr>
          <w:rFonts w:ascii="Times New Roman" w:hAnsi="Times New Roman"/>
        </w:rPr>
        <w:tab/>
        <w:t>Each</w:t>
      </w:r>
      <w:r w:rsidR="00625A2A">
        <w:rPr>
          <w:rFonts w:ascii="Times New Roman" w:hAnsi="Times New Roman"/>
        </w:rPr>
        <w:t xml:space="preserve"> Affordable</w:t>
      </w:r>
      <w:r w:rsidRPr="00E928D1">
        <w:rPr>
          <w:rFonts w:ascii="Times New Roman" w:hAnsi="Times New Roman"/>
        </w:rPr>
        <w:t xml:space="preserve"> A</w:t>
      </w:r>
      <w:r w:rsidR="00A214C5">
        <w:rPr>
          <w:rFonts w:ascii="Times New Roman" w:hAnsi="Times New Roman"/>
        </w:rPr>
        <w:t>partment</w:t>
      </w:r>
      <w:r w:rsidR="00625A2A">
        <w:rPr>
          <w:rFonts w:ascii="Times New Roman" w:hAnsi="Times New Roman"/>
        </w:rPr>
        <w:t xml:space="preserve"> Unit</w:t>
      </w:r>
      <w:r w:rsidR="00A214C5">
        <w:rPr>
          <w:rFonts w:ascii="Times New Roman" w:hAnsi="Times New Roman"/>
        </w:rPr>
        <w:t xml:space="preserve"> </w:t>
      </w:r>
      <w:r w:rsidRPr="00E928D1">
        <w:rPr>
          <w:rFonts w:ascii="Times New Roman" w:hAnsi="Times New Roman"/>
        </w:rPr>
        <w:t xml:space="preserve">shall only be rented to </w:t>
      </w:r>
      <w:r w:rsidR="00A214C5">
        <w:rPr>
          <w:rFonts w:ascii="Times New Roman" w:hAnsi="Times New Roman"/>
        </w:rPr>
        <w:t>Low</w:t>
      </w:r>
      <w:r w:rsidR="00B53481">
        <w:rPr>
          <w:rFonts w:ascii="Times New Roman" w:hAnsi="Times New Roman"/>
        </w:rPr>
        <w:t>-</w:t>
      </w:r>
      <w:r w:rsidR="00A214C5">
        <w:rPr>
          <w:rFonts w:ascii="Times New Roman" w:hAnsi="Times New Roman"/>
        </w:rPr>
        <w:t>Income Renters</w:t>
      </w:r>
      <w:r w:rsidR="005B4E84">
        <w:rPr>
          <w:rFonts w:ascii="Times New Roman" w:hAnsi="Times New Roman"/>
        </w:rPr>
        <w:t xml:space="preserve"> during the Affordability Term</w:t>
      </w:r>
      <w:r w:rsidR="00355409">
        <w:rPr>
          <w:rFonts w:ascii="Times New Roman" w:hAnsi="Times New Roman"/>
        </w:rPr>
        <w:t>, except as otherwise provided herein</w:t>
      </w:r>
      <w:r w:rsidR="00A214C5">
        <w:rPr>
          <w:rFonts w:ascii="Times New Roman" w:hAnsi="Times New Roman"/>
        </w:rPr>
        <w:t>.  The Maximum Monthly Rent that may be charged and collected from a Low</w:t>
      </w:r>
      <w:r w:rsidR="00014EBA">
        <w:rPr>
          <w:rFonts w:ascii="Times New Roman" w:hAnsi="Times New Roman"/>
        </w:rPr>
        <w:t>-</w:t>
      </w:r>
      <w:r w:rsidR="00A214C5">
        <w:rPr>
          <w:rFonts w:ascii="Times New Roman" w:hAnsi="Times New Roman"/>
        </w:rPr>
        <w:t>Income Renter</w:t>
      </w:r>
      <w:r w:rsidR="009B302F">
        <w:rPr>
          <w:rFonts w:ascii="Times New Roman" w:hAnsi="Times New Roman"/>
        </w:rPr>
        <w:t xml:space="preserve"> is the amount set forth in Section 2(b), as such amount may be increase</w:t>
      </w:r>
      <w:r w:rsidR="00014EBA">
        <w:rPr>
          <w:rFonts w:ascii="Times New Roman" w:hAnsi="Times New Roman"/>
        </w:rPr>
        <w:t>d</w:t>
      </w:r>
      <w:r w:rsidR="009B302F">
        <w:rPr>
          <w:rFonts w:ascii="Times New Roman" w:hAnsi="Times New Roman"/>
        </w:rPr>
        <w:t xml:space="preserve"> to reflect increases in the AMI as determined by H</w:t>
      </w:r>
      <w:r w:rsidR="00323229">
        <w:rPr>
          <w:rFonts w:ascii="Times New Roman" w:hAnsi="Times New Roman"/>
        </w:rPr>
        <w:t>U</w:t>
      </w:r>
      <w:r w:rsidR="009B302F">
        <w:rPr>
          <w:rFonts w:ascii="Times New Roman" w:hAnsi="Times New Roman"/>
        </w:rPr>
        <w:t>D, but not more than one time per year</w:t>
      </w:r>
      <w:r w:rsidRPr="00E928D1">
        <w:rPr>
          <w:rFonts w:ascii="Times New Roman" w:hAnsi="Times New Roman"/>
        </w:rPr>
        <w:t xml:space="preserve">.  </w:t>
      </w:r>
    </w:p>
    <w:p w14:paraId="487DB43E" w14:textId="77777777" w:rsidR="00E928D1" w:rsidRPr="00E928D1" w:rsidRDefault="00E928D1" w:rsidP="00E928D1">
      <w:pPr>
        <w:pStyle w:val="NoSpacing"/>
        <w:jc w:val="both"/>
        <w:rPr>
          <w:rFonts w:ascii="Times New Roman" w:hAnsi="Times New Roman"/>
        </w:rPr>
      </w:pPr>
    </w:p>
    <w:p w14:paraId="19789314" w14:textId="7BE4EDB2" w:rsidR="00E928D1" w:rsidRPr="00E928D1" w:rsidRDefault="00E928D1" w:rsidP="009B302F">
      <w:pPr>
        <w:pStyle w:val="NoSpacing"/>
        <w:jc w:val="both"/>
        <w:rPr>
          <w:rFonts w:ascii="Times New Roman" w:hAnsi="Times New Roman"/>
        </w:rPr>
      </w:pPr>
      <w:r w:rsidRPr="00E928D1">
        <w:rPr>
          <w:rFonts w:ascii="Times New Roman" w:hAnsi="Times New Roman"/>
        </w:rPr>
        <w:tab/>
        <w:t>(</w:t>
      </w:r>
      <w:r w:rsidR="000666E2">
        <w:rPr>
          <w:rFonts w:ascii="Times New Roman" w:hAnsi="Times New Roman"/>
        </w:rPr>
        <w:t>b</w:t>
      </w:r>
      <w:r w:rsidRPr="00E928D1">
        <w:rPr>
          <w:rFonts w:ascii="Times New Roman" w:hAnsi="Times New Roman"/>
        </w:rPr>
        <w:t>)</w:t>
      </w:r>
      <w:r w:rsidRPr="00E928D1">
        <w:rPr>
          <w:rFonts w:ascii="Times New Roman" w:hAnsi="Times New Roman"/>
        </w:rPr>
        <w:tab/>
      </w:r>
      <w:r w:rsidR="009B302F" w:rsidRPr="00E928D1">
        <w:rPr>
          <w:rFonts w:ascii="Times New Roman" w:hAnsi="Times New Roman"/>
        </w:rPr>
        <w:t xml:space="preserve">Prior to renting any </w:t>
      </w:r>
      <w:r w:rsidR="00625A2A">
        <w:rPr>
          <w:rFonts w:ascii="Times New Roman" w:hAnsi="Times New Roman"/>
        </w:rPr>
        <w:t xml:space="preserve">of the Affordable </w:t>
      </w:r>
      <w:r w:rsidR="009B302F" w:rsidRPr="00E928D1">
        <w:rPr>
          <w:rFonts w:ascii="Times New Roman" w:hAnsi="Times New Roman"/>
        </w:rPr>
        <w:t>A</w:t>
      </w:r>
      <w:r w:rsidR="009B302F">
        <w:rPr>
          <w:rFonts w:ascii="Times New Roman" w:hAnsi="Times New Roman"/>
        </w:rPr>
        <w:t>partment</w:t>
      </w:r>
      <w:r w:rsidR="00625A2A">
        <w:rPr>
          <w:rFonts w:ascii="Times New Roman" w:hAnsi="Times New Roman"/>
        </w:rPr>
        <w:t xml:space="preserve"> Units</w:t>
      </w:r>
      <w:r w:rsidR="009B302F" w:rsidRPr="00E928D1">
        <w:rPr>
          <w:rFonts w:ascii="Times New Roman" w:hAnsi="Times New Roman"/>
        </w:rPr>
        <w:t xml:space="preserve">, </w:t>
      </w:r>
      <w:r w:rsidR="009B302F">
        <w:rPr>
          <w:rFonts w:ascii="Times New Roman" w:hAnsi="Times New Roman"/>
        </w:rPr>
        <w:t xml:space="preserve">Alliant </w:t>
      </w:r>
      <w:r w:rsidR="009B302F" w:rsidRPr="00E928D1">
        <w:rPr>
          <w:rFonts w:ascii="Times New Roman" w:hAnsi="Times New Roman"/>
        </w:rPr>
        <w:t xml:space="preserve">shall </w:t>
      </w:r>
      <w:r w:rsidR="009B302F">
        <w:rPr>
          <w:rFonts w:ascii="Times New Roman" w:hAnsi="Times New Roman"/>
        </w:rPr>
        <w:t xml:space="preserve">certify that the prospective renter qualifies as a Low-Income Renter.  Such certification may be accomplished by, among other methods, self-certification by the prospective renter; however, Alliant shall request </w:t>
      </w:r>
      <w:r w:rsidR="007B7A6B">
        <w:rPr>
          <w:rFonts w:ascii="Times New Roman" w:hAnsi="Times New Roman"/>
        </w:rPr>
        <w:t>Household I</w:t>
      </w:r>
      <w:r w:rsidR="009B302F">
        <w:rPr>
          <w:rFonts w:ascii="Times New Roman" w:hAnsi="Times New Roman"/>
        </w:rPr>
        <w:t xml:space="preserve">ncome verification documents, including, but not limited to </w:t>
      </w:r>
      <w:r w:rsidR="004610EA">
        <w:rPr>
          <w:rFonts w:ascii="Times New Roman" w:hAnsi="Times New Roman"/>
        </w:rPr>
        <w:t xml:space="preserve">income tax records, paystubs, bank statements and/or benefit statements, </w:t>
      </w:r>
      <w:r w:rsidR="009B302F">
        <w:rPr>
          <w:rFonts w:ascii="Times New Roman" w:hAnsi="Times New Roman"/>
        </w:rPr>
        <w:t>from the prospective renter prior to entering into a rental agreement or lease to confirm that the prospective renter qualifies as a Low-Income Renter.</w:t>
      </w:r>
    </w:p>
    <w:p w14:paraId="55DC9CFA" w14:textId="77777777" w:rsidR="00E928D1" w:rsidRPr="00E928D1" w:rsidRDefault="00E928D1" w:rsidP="00E928D1">
      <w:pPr>
        <w:pStyle w:val="NoSpacing"/>
        <w:jc w:val="both"/>
        <w:rPr>
          <w:rFonts w:ascii="Times New Roman" w:hAnsi="Times New Roman"/>
        </w:rPr>
      </w:pPr>
    </w:p>
    <w:p w14:paraId="13A7E121" w14:textId="2F91F84C" w:rsidR="00E928D1" w:rsidRPr="00E928D1" w:rsidRDefault="00E928D1" w:rsidP="00E928D1">
      <w:pPr>
        <w:pStyle w:val="NoSpacing"/>
        <w:ind w:firstLine="720"/>
        <w:jc w:val="both"/>
        <w:rPr>
          <w:rFonts w:ascii="Times New Roman" w:hAnsi="Times New Roman"/>
        </w:rPr>
      </w:pPr>
      <w:r w:rsidRPr="00E928D1">
        <w:rPr>
          <w:rFonts w:ascii="Times New Roman" w:hAnsi="Times New Roman"/>
        </w:rPr>
        <w:t>(</w:t>
      </w:r>
      <w:r w:rsidR="00E03725">
        <w:rPr>
          <w:rFonts w:ascii="Times New Roman" w:hAnsi="Times New Roman"/>
        </w:rPr>
        <w:t>c</w:t>
      </w:r>
      <w:r w:rsidRPr="00E928D1">
        <w:rPr>
          <w:rFonts w:ascii="Times New Roman" w:hAnsi="Times New Roman"/>
        </w:rPr>
        <w:t>)</w:t>
      </w:r>
      <w:r w:rsidRPr="00E928D1">
        <w:rPr>
          <w:rFonts w:ascii="Times New Roman" w:hAnsi="Times New Roman"/>
        </w:rPr>
        <w:tab/>
        <w:t xml:space="preserve">In the event that </w:t>
      </w:r>
      <w:r w:rsidR="004610EA">
        <w:rPr>
          <w:rFonts w:ascii="Times New Roman" w:hAnsi="Times New Roman"/>
        </w:rPr>
        <w:t>Alliant</w:t>
      </w:r>
      <w:r w:rsidRPr="00E928D1">
        <w:rPr>
          <w:rFonts w:ascii="Times New Roman" w:hAnsi="Times New Roman"/>
        </w:rPr>
        <w:t xml:space="preserve"> fails to reasonably verify the prospective </w:t>
      </w:r>
      <w:r w:rsidR="004610EA">
        <w:rPr>
          <w:rFonts w:ascii="Times New Roman" w:hAnsi="Times New Roman"/>
        </w:rPr>
        <w:t xml:space="preserve">renter’s Low-Income Renter eligibility </w:t>
      </w:r>
      <w:r w:rsidRPr="00E928D1">
        <w:rPr>
          <w:rFonts w:ascii="Times New Roman" w:hAnsi="Times New Roman"/>
        </w:rPr>
        <w:t>and rent</w:t>
      </w:r>
      <w:r w:rsidR="00355409">
        <w:rPr>
          <w:rFonts w:ascii="Times New Roman" w:hAnsi="Times New Roman"/>
        </w:rPr>
        <w:t>s</w:t>
      </w:r>
      <w:r w:rsidRPr="00E928D1">
        <w:rPr>
          <w:rFonts w:ascii="Times New Roman" w:hAnsi="Times New Roman"/>
        </w:rPr>
        <w:t xml:space="preserve"> </w:t>
      </w:r>
      <w:r w:rsidR="004610EA">
        <w:rPr>
          <w:rFonts w:ascii="Times New Roman" w:hAnsi="Times New Roman"/>
        </w:rPr>
        <w:t xml:space="preserve">or leases </w:t>
      </w:r>
      <w:r w:rsidRPr="00E928D1">
        <w:rPr>
          <w:rFonts w:ascii="Times New Roman" w:hAnsi="Times New Roman"/>
        </w:rPr>
        <w:t xml:space="preserve">to </w:t>
      </w:r>
      <w:r w:rsidR="004610EA">
        <w:rPr>
          <w:rFonts w:ascii="Times New Roman" w:hAnsi="Times New Roman"/>
        </w:rPr>
        <w:t xml:space="preserve">persons </w:t>
      </w:r>
      <w:r w:rsidR="00E03725">
        <w:rPr>
          <w:rFonts w:ascii="Times New Roman" w:hAnsi="Times New Roman"/>
        </w:rPr>
        <w:t xml:space="preserve">or families </w:t>
      </w:r>
      <w:r w:rsidRPr="00E928D1">
        <w:rPr>
          <w:rFonts w:ascii="Times New Roman" w:hAnsi="Times New Roman"/>
        </w:rPr>
        <w:t>whose</w:t>
      </w:r>
      <w:r w:rsidR="004610EA">
        <w:rPr>
          <w:rFonts w:ascii="Times New Roman" w:hAnsi="Times New Roman"/>
        </w:rPr>
        <w:t xml:space="preserve"> </w:t>
      </w:r>
      <w:r w:rsidR="00E03725">
        <w:rPr>
          <w:rFonts w:ascii="Times New Roman" w:hAnsi="Times New Roman"/>
        </w:rPr>
        <w:t>Household I</w:t>
      </w:r>
      <w:r w:rsidR="004610EA">
        <w:rPr>
          <w:rFonts w:ascii="Times New Roman" w:hAnsi="Times New Roman"/>
        </w:rPr>
        <w:t>ncome exceeds</w:t>
      </w:r>
      <w:r w:rsidRPr="00E928D1">
        <w:rPr>
          <w:rFonts w:ascii="Times New Roman" w:hAnsi="Times New Roman"/>
        </w:rPr>
        <w:t xml:space="preserve"> </w:t>
      </w:r>
      <w:r w:rsidR="004610EA">
        <w:rPr>
          <w:rFonts w:ascii="Times New Roman" w:hAnsi="Times New Roman"/>
        </w:rPr>
        <w:t xml:space="preserve">80% AMI, except as otherwise stated herein, District and/or any Low-Income Renter </w:t>
      </w:r>
      <w:r w:rsidR="00355409">
        <w:rPr>
          <w:rFonts w:ascii="Times New Roman" w:hAnsi="Times New Roman"/>
        </w:rPr>
        <w:t xml:space="preserve">or prospective renter </w:t>
      </w:r>
      <w:r w:rsidR="004610EA">
        <w:rPr>
          <w:rFonts w:ascii="Times New Roman" w:hAnsi="Times New Roman"/>
        </w:rPr>
        <w:t>may pursue a civil action to enforce th</w:t>
      </w:r>
      <w:r w:rsidR="00AB5D08">
        <w:rPr>
          <w:rFonts w:ascii="Times New Roman" w:hAnsi="Times New Roman"/>
        </w:rPr>
        <w:t xml:space="preserve">is </w:t>
      </w:r>
      <w:r w:rsidR="004610EA">
        <w:rPr>
          <w:rFonts w:ascii="Times New Roman" w:hAnsi="Times New Roman"/>
        </w:rPr>
        <w:t>term of this Covenant Agreement.  If District and/or a Low-Income Renter prevails in any such enforcement action, then that party shall be entitled to an award of attorney’s fees and costs.</w:t>
      </w:r>
    </w:p>
    <w:p w14:paraId="2A7466BD" w14:textId="77777777" w:rsidR="00E928D1" w:rsidRPr="00E928D1" w:rsidRDefault="00E928D1" w:rsidP="00E928D1">
      <w:pPr>
        <w:pStyle w:val="NoSpacing"/>
        <w:jc w:val="both"/>
        <w:rPr>
          <w:rFonts w:ascii="Times New Roman" w:hAnsi="Times New Roman"/>
        </w:rPr>
      </w:pPr>
    </w:p>
    <w:p w14:paraId="5B1CDAC9" w14:textId="63AA1EF6" w:rsidR="00E928D1" w:rsidRPr="00E928D1" w:rsidRDefault="00E928D1" w:rsidP="00E928D1">
      <w:pPr>
        <w:pStyle w:val="NoSpacing"/>
        <w:jc w:val="both"/>
        <w:rPr>
          <w:rFonts w:ascii="Times New Roman" w:hAnsi="Times New Roman"/>
        </w:rPr>
      </w:pPr>
      <w:r w:rsidRPr="00E928D1">
        <w:rPr>
          <w:rFonts w:ascii="Times New Roman" w:hAnsi="Times New Roman"/>
        </w:rPr>
        <w:tab/>
        <w:t>(</w:t>
      </w:r>
      <w:r w:rsidR="00D848CE">
        <w:rPr>
          <w:rFonts w:ascii="Times New Roman" w:hAnsi="Times New Roman"/>
        </w:rPr>
        <w:t>d</w:t>
      </w:r>
      <w:r w:rsidRPr="00E928D1">
        <w:rPr>
          <w:rFonts w:ascii="Times New Roman" w:hAnsi="Times New Roman"/>
        </w:rPr>
        <w:t>)</w:t>
      </w:r>
      <w:r w:rsidRPr="00E928D1">
        <w:rPr>
          <w:rFonts w:ascii="Times New Roman" w:hAnsi="Times New Roman"/>
        </w:rPr>
        <w:tab/>
        <w:t xml:space="preserve">In the event </w:t>
      </w:r>
      <w:r w:rsidR="00AB5D08">
        <w:rPr>
          <w:rFonts w:ascii="Times New Roman" w:hAnsi="Times New Roman"/>
        </w:rPr>
        <w:t xml:space="preserve">Alliant </w:t>
      </w:r>
      <w:r w:rsidRPr="00E928D1">
        <w:rPr>
          <w:rFonts w:ascii="Times New Roman" w:hAnsi="Times New Roman"/>
        </w:rPr>
        <w:t>charges a</w:t>
      </w:r>
      <w:r w:rsidR="00AB5D08">
        <w:rPr>
          <w:rFonts w:ascii="Times New Roman" w:hAnsi="Times New Roman"/>
        </w:rPr>
        <w:t xml:space="preserve"> Low-Income Renter</w:t>
      </w:r>
      <w:r w:rsidRPr="00E928D1">
        <w:rPr>
          <w:rFonts w:ascii="Times New Roman" w:hAnsi="Times New Roman"/>
        </w:rPr>
        <w:t xml:space="preserve"> monthly Rent above the amount</w:t>
      </w:r>
      <w:r w:rsidR="00AB5D08">
        <w:rPr>
          <w:rFonts w:ascii="Times New Roman" w:hAnsi="Times New Roman"/>
        </w:rPr>
        <w:t xml:space="preserve"> specified in Section 2(b), above,</w:t>
      </w:r>
      <w:r w:rsidRPr="00E928D1">
        <w:rPr>
          <w:rFonts w:ascii="Times New Roman" w:hAnsi="Times New Roman"/>
        </w:rPr>
        <w:t xml:space="preserve"> </w:t>
      </w:r>
      <w:r w:rsidR="00AB5D08">
        <w:rPr>
          <w:rFonts w:ascii="Times New Roman" w:hAnsi="Times New Roman"/>
        </w:rPr>
        <w:t xml:space="preserve">Alliant shall </w:t>
      </w:r>
      <w:r w:rsidRPr="00E928D1">
        <w:rPr>
          <w:rFonts w:ascii="Times New Roman" w:hAnsi="Times New Roman"/>
        </w:rPr>
        <w:t xml:space="preserve">repay the </w:t>
      </w:r>
      <w:r w:rsidR="00AB5D08">
        <w:rPr>
          <w:rFonts w:ascii="Times New Roman" w:hAnsi="Times New Roman"/>
        </w:rPr>
        <w:t>Low-Income Renter</w:t>
      </w:r>
      <w:r w:rsidRPr="00E928D1">
        <w:rPr>
          <w:rFonts w:ascii="Times New Roman" w:hAnsi="Times New Roman"/>
        </w:rPr>
        <w:t xml:space="preserve"> the difference between the monthly Rent charged and the </w:t>
      </w:r>
      <w:r w:rsidR="00AB5D08">
        <w:rPr>
          <w:rFonts w:ascii="Times New Roman" w:hAnsi="Times New Roman"/>
        </w:rPr>
        <w:t>M</w:t>
      </w:r>
      <w:r w:rsidRPr="00E928D1">
        <w:rPr>
          <w:rFonts w:ascii="Times New Roman" w:hAnsi="Times New Roman"/>
        </w:rPr>
        <w:t xml:space="preserve">aximum </w:t>
      </w:r>
      <w:r w:rsidR="00AB5D08">
        <w:rPr>
          <w:rFonts w:ascii="Times New Roman" w:hAnsi="Times New Roman"/>
        </w:rPr>
        <w:t>M</w:t>
      </w:r>
      <w:r w:rsidRPr="00E928D1">
        <w:rPr>
          <w:rFonts w:ascii="Times New Roman" w:hAnsi="Times New Roman"/>
        </w:rPr>
        <w:t xml:space="preserve">onthly Rent allowed </w:t>
      </w:r>
      <w:r w:rsidR="00AB5D08">
        <w:rPr>
          <w:rFonts w:ascii="Times New Roman" w:hAnsi="Times New Roman"/>
        </w:rPr>
        <w:t>under</w:t>
      </w:r>
      <w:r w:rsidRPr="00E928D1">
        <w:rPr>
          <w:rFonts w:ascii="Times New Roman" w:hAnsi="Times New Roman"/>
        </w:rPr>
        <w:t xml:space="preserve"> this </w:t>
      </w:r>
      <w:r w:rsidR="00BC763C">
        <w:rPr>
          <w:rFonts w:ascii="Times New Roman" w:hAnsi="Times New Roman"/>
        </w:rPr>
        <w:t xml:space="preserve">Covenant </w:t>
      </w:r>
      <w:r w:rsidRPr="00E928D1">
        <w:rPr>
          <w:rFonts w:ascii="Times New Roman" w:hAnsi="Times New Roman"/>
        </w:rPr>
        <w:t xml:space="preserve">Agreement for the period that the disallowed monthly Rent was being charged within ten (10) days of </w:t>
      </w:r>
      <w:r w:rsidR="00AB5D08">
        <w:rPr>
          <w:rFonts w:ascii="Times New Roman" w:hAnsi="Times New Roman"/>
        </w:rPr>
        <w:t xml:space="preserve">District’s or the Low-Income Renter’s </w:t>
      </w:r>
      <w:r w:rsidRPr="00E928D1">
        <w:rPr>
          <w:rFonts w:ascii="Times New Roman" w:hAnsi="Times New Roman"/>
        </w:rPr>
        <w:t xml:space="preserve">written request.  </w:t>
      </w:r>
      <w:r w:rsidR="00AB5D08">
        <w:rPr>
          <w:rFonts w:ascii="Times New Roman" w:hAnsi="Times New Roman"/>
        </w:rPr>
        <w:t>District and/or the affected Low-Income Renter may pursue a civil action to enforce this term of the Covenant Agreement</w:t>
      </w:r>
      <w:r w:rsidRPr="00E928D1">
        <w:rPr>
          <w:rFonts w:ascii="Times New Roman" w:hAnsi="Times New Roman"/>
        </w:rPr>
        <w:t>.</w:t>
      </w:r>
      <w:r w:rsidR="00AB5D08">
        <w:rPr>
          <w:rFonts w:ascii="Times New Roman" w:hAnsi="Times New Roman"/>
        </w:rPr>
        <w:t xml:space="preserve">  If District and/or a Low-Income Renter prevails in any such enforcement action, then that party shall be entitled to an award of attorney’s fees and costs.</w:t>
      </w:r>
    </w:p>
    <w:p w14:paraId="7D023425" w14:textId="77777777" w:rsidR="00E928D1" w:rsidRPr="00E928D1" w:rsidRDefault="00E928D1" w:rsidP="00E928D1">
      <w:pPr>
        <w:pStyle w:val="NoSpacing"/>
        <w:jc w:val="both"/>
        <w:rPr>
          <w:rFonts w:ascii="Times New Roman" w:hAnsi="Times New Roman"/>
        </w:rPr>
      </w:pPr>
    </w:p>
    <w:p w14:paraId="58977B8E" w14:textId="29403B4E" w:rsidR="00E928D1" w:rsidRDefault="00E928D1" w:rsidP="00E928D1">
      <w:pPr>
        <w:pStyle w:val="NoSpacing"/>
        <w:jc w:val="both"/>
        <w:rPr>
          <w:rFonts w:ascii="Times New Roman" w:hAnsi="Times New Roman"/>
        </w:rPr>
      </w:pPr>
      <w:r w:rsidRPr="00E928D1">
        <w:rPr>
          <w:rFonts w:ascii="Times New Roman" w:hAnsi="Times New Roman"/>
        </w:rPr>
        <w:tab/>
        <w:t>(</w:t>
      </w:r>
      <w:r w:rsidR="00C72FCA">
        <w:rPr>
          <w:rFonts w:ascii="Times New Roman" w:hAnsi="Times New Roman"/>
        </w:rPr>
        <w:t>e</w:t>
      </w:r>
      <w:r w:rsidRPr="00E928D1">
        <w:rPr>
          <w:rFonts w:ascii="Times New Roman" w:hAnsi="Times New Roman"/>
        </w:rPr>
        <w:t>)</w:t>
      </w:r>
      <w:r w:rsidRPr="00E928D1">
        <w:rPr>
          <w:rFonts w:ascii="Times New Roman" w:hAnsi="Times New Roman"/>
        </w:rPr>
        <w:tab/>
      </w:r>
      <w:r w:rsidR="00AB5D08">
        <w:rPr>
          <w:rFonts w:ascii="Times New Roman" w:hAnsi="Times New Roman"/>
        </w:rPr>
        <w:t xml:space="preserve">Alliant </w:t>
      </w:r>
      <w:r w:rsidRPr="00E928D1">
        <w:rPr>
          <w:rFonts w:ascii="Times New Roman" w:hAnsi="Times New Roman"/>
        </w:rPr>
        <w:t xml:space="preserve">shall maintain books and records </w:t>
      </w:r>
      <w:r w:rsidR="00AB5D08">
        <w:rPr>
          <w:rFonts w:ascii="Times New Roman" w:hAnsi="Times New Roman"/>
        </w:rPr>
        <w:t>that document the certification of each Low-Income Renter and the amount of monthly rent paid by each Low-Income Renter</w:t>
      </w:r>
      <w:r w:rsidR="00C72FCA">
        <w:rPr>
          <w:rFonts w:ascii="Times New Roman" w:hAnsi="Times New Roman"/>
        </w:rPr>
        <w:t xml:space="preserve"> during the Afforda</w:t>
      </w:r>
      <w:r w:rsidR="0076623E">
        <w:rPr>
          <w:rFonts w:ascii="Times New Roman" w:hAnsi="Times New Roman"/>
        </w:rPr>
        <w:t>bility Term</w:t>
      </w:r>
      <w:r w:rsidRPr="00E928D1">
        <w:rPr>
          <w:rFonts w:ascii="Times New Roman" w:hAnsi="Times New Roman"/>
        </w:rPr>
        <w:t xml:space="preserve">.  Such books and records shall be made available for inspection by </w:t>
      </w:r>
      <w:r w:rsidR="00AB5D08">
        <w:rPr>
          <w:rFonts w:ascii="Times New Roman" w:hAnsi="Times New Roman"/>
        </w:rPr>
        <w:t xml:space="preserve">District or an affected Low-Income Renter </w:t>
      </w:r>
      <w:r w:rsidRPr="00E928D1">
        <w:rPr>
          <w:rFonts w:ascii="Times New Roman" w:hAnsi="Times New Roman"/>
        </w:rPr>
        <w:t>during normal business hours of 9:00 am to 5:00 pm, with two (2) business days’ notice.</w:t>
      </w:r>
      <w:r w:rsidR="00AB5D08">
        <w:rPr>
          <w:rFonts w:ascii="Times New Roman" w:hAnsi="Times New Roman"/>
        </w:rPr>
        <w:t xml:space="preserve">  District or any Low-Income Renter may, at their cost, audit Alliant’s books and records to verify Allaint’s compliance with the terms and conditions of this Covenant Agreement.  Alliant agrees to reasonably accommodate </w:t>
      </w:r>
      <w:r w:rsidR="0076623E">
        <w:rPr>
          <w:rFonts w:ascii="Times New Roman" w:hAnsi="Times New Roman"/>
        </w:rPr>
        <w:t xml:space="preserve">in </w:t>
      </w:r>
      <w:r w:rsidR="00AB5D08">
        <w:rPr>
          <w:rFonts w:ascii="Times New Roman" w:hAnsi="Times New Roman"/>
        </w:rPr>
        <w:t xml:space="preserve">any such audit. </w:t>
      </w:r>
    </w:p>
    <w:p w14:paraId="55F09301" w14:textId="77777777" w:rsidR="00BE6F85" w:rsidRDefault="00BE6F85" w:rsidP="00E928D1">
      <w:pPr>
        <w:pStyle w:val="NoSpacing"/>
        <w:jc w:val="both"/>
        <w:rPr>
          <w:rFonts w:ascii="Times New Roman" w:hAnsi="Times New Roman"/>
        </w:rPr>
      </w:pPr>
    </w:p>
    <w:p w14:paraId="210F9DDE" w14:textId="786833FD" w:rsidR="00BE6F85" w:rsidRDefault="00BE6F85" w:rsidP="00E928D1">
      <w:pPr>
        <w:pStyle w:val="NoSpacing"/>
        <w:jc w:val="both"/>
        <w:rPr>
          <w:rFonts w:ascii="Times New Roman" w:hAnsi="Times New Roman"/>
        </w:rPr>
      </w:pPr>
      <w:r>
        <w:rPr>
          <w:rFonts w:ascii="Times New Roman" w:hAnsi="Times New Roman"/>
        </w:rPr>
        <w:tab/>
        <w:t>(f)</w:t>
      </w:r>
      <w:r>
        <w:rPr>
          <w:rFonts w:ascii="Times New Roman" w:hAnsi="Times New Roman"/>
        </w:rPr>
        <w:tab/>
        <w:t xml:space="preserve">Upon the expiration of the Affordability Term </w:t>
      </w:r>
      <w:r w:rsidR="00E34766">
        <w:rPr>
          <w:rFonts w:ascii="Times New Roman" w:hAnsi="Times New Roman"/>
        </w:rPr>
        <w:t>the terms and conditions shall be of no further force or effect.  Upon Alliant</w:t>
      </w:r>
      <w:r w:rsidR="004D5242">
        <w:rPr>
          <w:rFonts w:ascii="Times New Roman" w:hAnsi="Times New Roman"/>
        </w:rPr>
        <w:t xml:space="preserve">’s written request, District agrees to </w:t>
      </w:r>
      <w:r w:rsidR="00974305">
        <w:rPr>
          <w:rFonts w:ascii="Times New Roman" w:hAnsi="Times New Roman"/>
        </w:rPr>
        <w:t xml:space="preserve">take such actions to </w:t>
      </w:r>
      <w:r w:rsidR="00FD32F0">
        <w:rPr>
          <w:rFonts w:ascii="Times New Roman" w:hAnsi="Times New Roman"/>
        </w:rPr>
        <w:t>release this Covenant Agreement</w:t>
      </w:r>
      <w:r w:rsidR="00B20E14">
        <w:rPr>
          <w:rFonts w:ascii="Times New Roman" w:hAnsi="Times New Roman"/>
        </w:rPr>
        <w:t xml:space="preserve"> against the Property.</w:t>
      </w:r>
      <w:r w:rsidR="00431CC8">
        <w:rPr>
          <w:rFonts w:ascii="Times New Roman" w:hAnsi="Times New Roman"/>
        </w:rPr>
        <w:t xml:space="preserve">  However, at the end of the Affordability Term Alliant shall only evict </w:t>
      </w:r>
      <w:r w:rsidR="003415D9">
        <w:rPr>
          <w:rFonts w:ascii="Times New Roman" w:hAnsi="Times New Roman"/>
        </w:rPr>
        <w:t xml:space="preserve">a Low-Income Renter from an Apartment </w:t>
      </w:r>
      <w:r w:rsidR="004A372F">
        <w:rPr>
          <w:rFonts w:ascii="Times New Roman" w:hAnsi="Times New Roman"/>
        </w:rPr>
        <w:t>as authorized under the law.</w:t>
      </w:r>
      <w:r w:rsidR="00FD32F0">
        <w:rPr>
          <w:rFonts w:ascii="Times New Roman" w:hAnsi="Times New Roman"/>
        </w:rPr>
        <w:t xml:space="preserve"> </w:t>
      </w:r>
    </w:p>
    <w:p w14:paraId="466BEA33" w14:textId="77777777" w:rsidR="00E928D1" w:rsidRPr="00E928D1" w:rsidRDefault="00E928D1" w:rsidP="00E928D1">
      <w:pPr>
        <w:pStyle w:val="NoSpacing"/>
        <w:jc w:val="both"/>
        <w:rPr>
          <w:rFonts w:ascii="Times New Roman" w:hAnsi="Times New Roman"/>
        </w:rPr>
      </w:pPr>
    </w:p>
    <w:p w14:paraId="6D055941" w14:textId="286CA0FD" w:rsidR="00E928D1" w:rsidRPr="00E928D1" w:rsidRDefault="000C06C8" w:rsidP="00E928D1">
      <w:pPr>
        <w:pStyle w:val="NoSpacing"/>
        <w:jc w:val="both"/>
        <w:rPr>
          <w:rFonts w:ascii="Times New Roman" w:hAnsi="Times New Roman"/>
        </w:rPr>
      </w:pPr>
      <w:r>
        <w:rPr>
          <w:rFonts w:ascii="Times New Roman" w:hAnsi="Times New Roman"/>
        </w:rPr>
        <w:t>4</w:t>
      </w:r>
      <w:r w:rsidR="00E928D1" w:rsidRPr="00E928D1">
        <w:rPr>
          <w:rFonts w:ascii="Times New Roman" w:hAnsi="Times New Roman"/>
        </w:rPr>
        <w:t>.       </w:t>
      </w:r>
      <w:r w:rsidR="00E928D1" w:rsidRPr="00E928D1">
        <w:rPr>
          <w:rFonts w:ascii="Times New Roman" w:hAnsi="Times New Roman"/>
          <w:b/>
          <w:u w:val="single"/>
        </w:rPr>
        <w:t>Required Provisions for Rental or Lease Agreements</w:t>
      </w:r>
      <w:r w:rsidR="00E928D1" w:rsidRPr="00D76D10">
        <w:rPr>
          <w:rFonts w:ascii="Times New Roman" w:hAnsi="Times New Roman"/>
        </w:rPr>
        <w:t>.</w:t>
      </w:r>
    </w:p>
    <w:p w14:paraId="013DFCB7" w14:textId="77777777" w:rsidR="00E928D1" w:rsidRPr="00E928D1" w:rsidRDefault="00E928D1" w:rsidP="00E928D1">
      <w:pPr>
        <w:pStyle w:val="NoSpacing"/>
        <w:jc w:val="both"/>
        <w:rPr>
          <w:rFonts w:ascii="Times New Roman" w:hAnsi="Times New Roman"/>
        </w:rPr>
      </w:pPr>
    </w:p>
    <w:p w14:paraId="4214B3C0" w14:textId="35FBA2CC" w:rsidR="00E928D1" w:rsidRPr="00E928D1" w:rsidRDefault="00E928D1" w:rsidP="00E928D1">
      <w:pPr>
        <w:pStyle w:val="NoSpacing"/>
        <w:jc w:val="both"/>
        <w:rPr>
          <w:rFonts w:ascii="Times New Roman" w:hAnsi="Times New Roman"/>
        </w:rPr>
      </w:pPr>
      <w:r w:rsidRPr="00E928D1">
        <w:rPr>
          <w:rFonts w:ascii="Times New Roman" w:hAnsi="Times New Roman"/>
        </w:rPr>
        <w:tab/>
      </w:r>
      <w:r w:rsidR="00625A2A">
        <w:rPr>
          <w:rFonts w:ascii="Times New Roman" w:hAnsi="Times New Roman"/>
        </w:rPr>
        <w:t xml:space="preserve">For the rental of the Affordable Apartment Units </w:t>
      </w:r>
      <w:r w:rsidR="00D76D10">
        <w:rPr>
          <w:rFonts w:ascii="Times New Roman" w:hAnsi="Times New Roman"/>
        </w:rPr>
        <w:t>Alliant</w:t>
      </w:r>
      <w:r w:rsidRPr="00E928D1">
        <w:rPr>
          <w:rFonts w:ascii="Times New Roman" w:hAnsi="Times New Roman"/>
        </w:rPr>
        <w:t xml:space="preserve"> shall use a form of rental or lease agreement</w:t>
      </w:r>
      <w:r w:rsidR="00D76D10">
        <w:rPr>
          <w:rFonts w:ascii="Times New Roman" w:hAnsi="Times New Roman"/>
        </w:rPr>
        <w:t xml:space="preserve"> which includes provisions to assure compliance with the terms and conditions of this Covenant Agreement</w:t>
      </w:r>
      <w:r w:rsidRPr="00E928D1">
        <w:rPr>
          <w:rFonts w:ascii="Times New Roman" w:hAnsi="Times New Roman"/>
        </w:rPr>
        <w:t xml:space="preserve">, </w:t>
      </w:r>
      <w:r w:rsidR="00D76D10">
        <w:rPr>
          <w:rFonts w:ascii="Times New Roman" w:hAnsi="Times New Roman"/>
        </w:rPr>
        <w:t>such as the following</w:t>
      </w:r>
      <w:r w:rsidRPr="00E928D1">
        <w:rPr>
          <w:rFonts w:ascii="Times New Roman" w:hAnsi="Times New Roman"/>
        </w:rPr>
        <w:t>:</w:t>
      </w:r>
    </w:p>
    <w:p w14:paraId="2F409A3A" w14:textId="77777777" w:rsidR="00E928D1" w:rsidRPr="00E928D1" w:rsidRDefault="00E928D1" w:rsidP="00E928D1">
      <w:pPr>
        <w:pStyle w:val="NoSpacing"/>
        <w:jc w:val="both"/>
        <w:rPr>
          <w:rFonts w:ascii="Times New Roman" w:hAnsi="Times New Roman"/>
        </w:rPr>
      </w:pPr>
    </w:p>
    <w:p w14:paraId="5C698154" w14:textId="494BBCFE" w:rsidR="00E928D1" w:rsidRPr="00E928D1" w:rsidRDefault="00E928D1" w:rsidP="00E928D1">
      <w:pPr>
        <w:pStyle w:val="NoSpacing"/>
        <w:jc w:val="both"/>
        <w:rPr>
          <w:rFonts w:ascii="Times New Roman" w:hAnsi="Times New Roman"/>
        </w:rPr>
      </w:pPr>
      <w:r w:rsidRPr="00E928D1">
        <w:rPr>
          <w:rFonts w:ascii="Times New Roman" w:hAnsi="Times New Roman"/>
        </w:rPr>
        <w:tab/>
        <w:t>(a)  Provide for termination of the rental or lease agreement and immediate eviction for</w:t>
      </w:r>
      <w:r w:rsidR="00D76D10">
        <w:rPr>
          <w:rFonts w:ascii="Times New Roman" w:hAnsi="Times New Roman"/>
        </w:rPr>
        <w:t xml:space="preserve"> the renter’s</w:t>
      </w:r>
      <w:r w:rsidRPr="00E928D1">
        <w:rPr>
          <w:rFonts w:ascii="Times New Roman" w:hAnsi="Times New Roman"/>
        </w:rPr>
        <w:t xml:space="preserve"> failure: (1) to provide any information required by this </w:t>
      </w:r>
      <w:r w:rsidR="00D76D10">
        <w:rPr>
          <w:rFonts w:ascii="Times New Roman" w:hAnsi="Times New Roman"/>
        </w:rPr>
        <w:t xml:space="preserve">Covenant </w:t>
      </w:r>
      <w:r w:rsidRPr="00E928D1">
        <w:rPr>
          <w:rFonts w:ascii="Times New Roman" w:hAnsi="Times New Roman"/>
        </w:rPr>
        <w:t xml:space="preserve">Agreement or reasonably requested by </w:t>
      </w:r>
      <w:r w:rsidR="00D76D10">
        <w:rPr>
          <w:rFonts w:ascii="Times New Roman" w:hAnsi="Times New Roman"/>
        </w:rPr>
        <w:t>Alliant</w:t>
      </w:r>
      <w:r w:rsidRPr="00E928D1">
        <w:rPr>
          <w:rFonts w:ascii="Times New Roman" w:hAnsi="Times New Roman"/>
        </w:rPr>
        <w:t xml:space="preserve"> </w:t>
      </w:r>
      <w:r w:rsidR="00D76D10">
        <w:rPr>
          <w:rFonts w:ascii="Times New Roman" w:hAnsi="Times New Roman"/>
        </w:rPr>
        <w:t xml:space="preserve">to </w:t>
      </w:r>
      <w:r w:rsidRPr="00E928D1">
        <w:rPr>
          <w:rFonts w:ascii="Times New Roman" w:hAnsi="Times New Roman"/>
        </w:rPr>
        <w:t xml:space="preserve">establish or re-certify the </w:t>
      </w:r>
      <w:r w:rsidR="00D76D10">
        <w:rPr>
          <w:rFonts w:ascii="Times New Roman" w:hAnsi="Times New Roman"/>
        </w:rPr>
        <w:t>renter’s Low-Income Renter qualification</w:t>
      </w:r>
      <w:r w:rsidRPr="00E928D1">
        <w:rPr>
          <w:rFonts w:ascii="Times New Roman" w:hAnsi="Times New Roman"/>
        </w:rPr>
        <w:t xml:space="preserve"> or the </w:t>
      </w:r>
      <w:r w:rsidR="00690232">
        <w:rPr>
          <w:rFonts w:ascii="Times New Roman" w:hAnsi="Times New Roman"/>
        </w:rPr>
        <w:t>Household I</w:t>
      </w:r>
      <w:r w:rsidRPr="00E928D1">
        <w:rPr>
          <w:rFonts w:ascii="Times New Roman" w:hAnsi="Times New Roman"/>
        </w:rPr>
        <w:t xml:space="preserve">ncome qualification of the </w:t>
      </w:r>
      <w:r w:rsidR="00D76D10">
        <w:rPr>
          <w:rFonts w:ascii="Times New Roman" w:hAnsi="Times New Roman"/>
        </w:rPr>
        <w:t>Low-Income Renter</w:t>
      </w:r>
      <w:r w:rsidRPr="00E928D1">
        <w:rPr>
          <w:rFonts w:ascii="Times New Roman" w:hAnsi="Times New Roman"/>
        </w:rPr>
        <w:t xml:space="preserve"> for occupancy of an </w:t>
      </w:r>
      <w:r w:rsidR="00211F72">
        <w:rPr>
          <w:rFonts w:ascii="Times New Roman" w:hAnsi="Times New Roman"/>
        </w:rPr>
        <w:t xml:space="preserve">Affordable </w:t>
      </w:r>
      <w:r w:rsidR="00D76D10">
        <w:rPr>
          <w:rFonts w:ascii="Times New Roman" w:hAnsi="Times New Roman"/>
        </w:rPr>
        <w:t>Apartment</w:t>
      </w:r>
      <w:r w:rsidRPr="00E928D1">
        <w:rPr>
          <w:rFonts w:ascii="Times New Roman" w:hAnsi="Times New Roman"/>
        </w:rPr>
        <w:t xml:space="preserve"> </w:t>
      </w:r>
      <w:r w:rsidR="00211F72">
        <w:rPr>
          <w:rFonts w:ascii="Times New Roman" w:hAnsi="Times New Roman"/>
        </w:rPr>
        <w:t xml:space="preserve">Unit </w:t>
      </w:r>
      <w:r w:rsidRPr="00E928D1">
        <w:rPr>
          <w:rFonts w:ascii="Times New Roman" w:hAnsi="Times New Roman"/>
        </w:rPr>
        <w:t xml:space="preserve">in accordance with the standards set forth in this </w:t>
      </w:r>
      <w:r w:rsidR="00A47394">
        <w:rPr>
          <w:rFonts w:ascii="Times New Roman" w:hAnsi="Times New Roman"/>
        </w:rPr>
        <w:t xml:space="preserve">Covenant </w:t>
      </w:r>
      <w:r w:rsidRPr="00E928D1">
        <w:rPr>
          <w:rFonts w:ascii="Times New Roman" w:hAnsi="Times New Roman"/>
        </w:rPr>
        <w:t>Agreement; or (2) to qualify as a</w:t>
      </w:r>
      <w:r w:rsidR="00A47394">
        <w:rPr>
          <w:rFonts w:ascii="Times New Roman" w:hAnsi="Times New Roman"/>
        </w:rPr>
        <w:t xml:space="preserve"> Low-Income Renter</w:t>
      </w:r>
      <w:r w:rsidRPr="00E928D1">
        <w:rPr>
          <w:rFonts w:ascii="Times New Roman" w:hAnsi="Times New Roman"/>
        </w:rPr>
        <w:t xml:space="preserve"> as the result of any material misrepresentation made by such </w:t>
      </w:r>
      <w:r w:rsidR="00A47394">
        <w:rPr>
          <w:rFonts w:ascii="Times New Roman" w:hAnsi="Times New Roman"/>
        </w:rPr>
        <w:t>renter</w:t>
      </w:r>
      <w:r w:rsidRPr="00E928D1">
        <w:rPr>
          <w:rFonts w:ascii="Times New Roman" w:hAnsi="Times New Roman"/>
        </w:rPr>
        <w:t xml:space="preserve"> with respect to their income computation or certification; or (3) if not prohibited by applicable law, in the event </w:t>
      </w:r>
      <w:r w:rsidR="00A47394">
        <w:rPr>
          <w:rFonts w:ascii="Times New Roman" w:hAnsi="Times New Roman"/>
        </w:rPr>
        <w:t>the renter</w:t>
      </w:r>
      <w:r w:rsidRPr="00E928D1">
        <w:rPr>
          <w:rFonts w:ascii="Times New Roman" w:hAnsi="Times New Roman"/>
        </w:rPr>
        <w:t xml:space="preserve"> no longer qualifies as a</w:t>
      </w:r>
      <w:r w:rsidR="00A47394">
        <w:rPr>
          <w:rFonts w:ascii="Times New Roman" w:hAnsi="Times New Roman"/>
        </w:rPr>
        <w:t xml:space="preserve"> Low-Income Renter</w:t>
      </w:r>
      <w:r w:rsidRPr="00E928D1">
        <w:rPr>
          <w:rFonts w:ascii="Times New Roman" w:hAnsi="Times New Roman"/>
        </w:rPr>
        <w:t>.</w:t>
      </w:r>
    </w:p>
    <w:p w14:paraId="569360AF" w14:textId="77777777" w:rsidR="00E928D1" w:rsidRPr="00E928D1" w:rsidRDefault="00E928D1" w:rsidP="00E928D1">
      <w:pPr>
        <w:pStyle w:val="NoSpacing"/>
        <w:jc w:val="both"/>
        <w:rPr>
          <w:rFonts w:ascii="Times New Roman" w:hAnsi="Times New Roman"/>
        </w:rPr>
      </w:pPr>
    </w:p>
    <w:p w14:paraId="6EF10C5D" w14:textId="0E16772F" w:rsidR="00E928D1" w:rsidRPr="00E928D1" w:rsidRDefault="00E928D1" w:rsidP="00E928D1">
      <w:pPr>
        <w:pStyle w:val="NoSpacing"/>
        <w:jc w:val="both"/>
        <w:rPr>
          <w:rFonts w:ascii="Times New Roman" w:hAnsi="Times New Roman"/>
        </w:rPr>
      </w:pPr>
      <w:r w:rsidRPr="00E928D1">
        <w:rPr>
          <w:rFonts w:ascii="Times New Roman" w:hAnsi="Times New Roman"/>
        </w:rPr>
        <w:tab/>
        <w:t>(b)   Prohibit the subleasing of an</w:t>
      </w:r>
      <w:r w:rsidR="00A47394">
        <w:rPr>
          <w:rFonts w:ascii="Times New Roman" w:hAnsi="Times New Roman"/>
        </w:rPr>
        <w:t xml:space="preserve"> </w:t>
      </w:r>
      <w:r w:rsidR="00211F72">
        <w:rPr>
          <w:rFonts w:ascii="Times New Roman" w:hAnsi="Times New Roman"/>
        </w:rPr>
        <w:t xml:space="preserve">Affordable </w:t>
      </w:r>
      <w:r w:rsidR="00A47394">
        <w:rPr>
          <w:rFonts w:ascii="Times New Roman" w:hAnsi="Times New Roman"/>
        </w:rPr>
        <w:t>Apartment</w:t>
      </w:r>
      <w:r w:rsidR="00211F72">
        <w:rPr>
          <w:rFonts w:ascii="Times New Roman" w:hAnsi="Times New Roman"/>
        </w:rPr>
        <w:t xml:space="preserve"> Unit</w:t>
      </w:r>
      <w:r w:rsidRPr="00E928D1">
        <w:rPr>
          <w:rFonts w:ascii="Times New Roman" w:hAnsi="Times New Roman"/>
        </w:rPr>
        <w:t xml:space="preserve"> (this includes listing any </w:t>
      </w:r>
      <w:r w:rsidR="00211F72">
        <w:rPr>
          <w:rFonts w:ascii="Times New Roman" w:hAnsi="Times New Roman"/>
        </w:rPr>
        <w:t xml:space="preserve">Affordable </w:t>
      </w:r>
      <w:r w:rsidRPr="00E928D1">
        <w:rPr>
          <w:rFonts w:ascii="Times New Roman" w:hAnsi="Times New Roman"/>
        </w:rPr>
        <w:t>A</w:t>
      </w:r>
      <w:r w:rsidR="009857DD">
        <w:rPr>
          <w:rFonts w:ascii="Times New Roman" w:hAnsi="Times New Roman"/>
        </w:rPr>
        <w:t>partment</w:t>
      </w:r>
      <w:r w:rsidRPr="00E928D1">
        <w:rPr>
          <w:rFonts w:ascii="Times New Roman" w:hAnsi="Times New Roman"/>
        </w:rPr>
        <w:t xml:space="preserve"> </w:t>
      </w:r>
      <w:r w:rsidR="00211F72">
        <w:rPr>
          <w:rFonts w:ascii="Times New Roman" w:hAnsi="Times New Roman"/>
        </w:rPr>
        <w:t xml:space="preserve">Unit </w:t>
      </w:r>
      <w:r w:rsidRPr="00E928D1">
        <w:rPr>
          <w:rFonts w:ascii="Times New Roman" w:hAnsi="Times New Roman"/>
        </w:rPr>
        <w:t>for vacation/short-term rental on Airbnb or like websites)</w:t>
      </w:r>
      <w:r w:rsidR="00A47394">
        <w:rPr>
          <w:rFonts w:ascii="Times New Roman" w:hAnsi="Times New Roman"/>
        </w:rPr>
        <w:t xml:space="preserve"> without </w:t>
      </w:r>
      <w:r w:rsidR="0078183E">
        <w:rPr>
          <w:rFonts w:ascii="Times New Roman" w:hAnsi="Times New Roman"/>
        </w:rPr>
        <w:t xml:space="preserve">the </w:t>
      </w:r>
      <w:r w:rsidR="00A47394">
        <w:rPr>
          <w:rFonts w:ascii="Times New Roman" w:hAnsi="Times New Roman"/>
        </w:rPr>
        <w:t>certification of the sublessee as a Low-Income Renter.</w:t>
      </w:r>
      <w:r w:rsidRPr="00E928D1">
        <w:rPr>
          <w:rFonts w:ascii="Times New Roman" w:hAnsi="Times New Roman"/>
        </w:rPr>
        <w:t> </w:t>
      </w:r>
    </w:p>
    <w:p w14:paraId="0A1F4C8F" w14:textId="77777777" w:rsidR="00E928D1" w:rsidRPr="00E928D1" w:rsidRDefault="00E928D1" w:rsidP="00E928D1">
      <w:pPr>
        <w:pStyle w:val="NoSpacing"/>
        <w:jc w:val="both"/>
        <w:rPr>
          <w:rFonts w:ascii="Times New Roman" w:hAnsi="Times New Roman"/>
        </w:rPr>
      </w:pPr>
    </w:p>
    <w:p w14:paraId="6DC8CC55" w14:textId="6F98A04A" w:rsidR="00E928D1" w:rsidRPr="00E928D1" w:rsidRDefault="00A47394" w:rsidP="00E928D1">
      <w:pPr>
        <w:pStyle w:val="NoSpacing"/>
        <w:jc w:val="both"/>
        <w:rPr>
          <w:rFonts w:ascii="Times New Roman" w:hAnsi="Times New Roman"/>
        </w:rPr>
      </w:pPr>
      <w:r>
        <w:rPr>
          <w:rFonts w:ascii="Times New Roman" w:hAnsi="Times New Roman"/>
        </w:rPr>
        <w:t>5</w:t>
      </w:r>
      <w:r w:rsidR="00E928D1" w:rsidRPr="00E928D1">
        <w:rPr>
          <w:rFonts w:ascii="Times New Roman" w:hAnsi="Times New Roman"/>
        </w:rPr>
        <w:t>.</w:t>
      </w:r>
      <w:r w:rsidR="00E928D1" w:rsidRPr="00E928D1">
        <w:rPr>
          <w:rFonts w:ascii="Times New Roman" w:hAnsi="Times New Roman"/>
        </w:rPr>
        <w:tab/>
      </w:r>
      <w:r w:rsidR="00E928D1" w:rsidRPr="00E928D1">
        <w:rPr>
          <w:rFonts w:ascii="Times New Roman" w:hAnsi="Times New Roman"/>
          <w:b/>
          <w:u w:val="single"/>
        </w:rPr>
        <w:t>Annual Determinations</w:t>
      </w:r>
      <w:r w:rsidR="00E928D1" w:rsidRPr="00E928D1">
        <w:rPr>
          <w:rFonts w:ascii="Times New Roman" w:hAnsi="Times New Roman"/>
        </w:rPr>
        <w:t xml:space="preserve">. </w:t>
      </w:r>
    </w:p>
    <w:p w14:paraId="4B53D689" w14:textId="77777777" w:rsidR="00E928D1" w:rsidRPr="00E928D1" w:rsidRDefault="00E928D1" w:rsidP="00E928D1">
      <w:pPr>
        <w:pStyle w:val="NoSpacing"/>
        <w:jc w:val="both"/>
        <w:rPr>
          <w:rFonts w:ascii="Times New Roman" w:hAnsi="Times New Roman"/>
        </w:rPr>
      </w:pPr>
    </w:p>
    <w:p w14:paraId="6A5A10C5" w14:textId="0BAE94A0" w:rsidR="00E928D1" w:rsidRPr="00E928D1" w:rsidRDefault="00E928D1" w:rsidP="00E928D1">
      <w:pPr>
        <w:pStyle w:val="NoSpacing"/>
        <w:jc w:val="both"/>
        <w:rPr>
          <w:rFonts w:ascii="Times New Roman" w:hAnsi="Times New Roman"/>
        </w:rPr>
      </w:pPr>
      <w:r w:rsidRPr="00E928D1">
        <w:rPr>
          <w:rFonts w:ascii="Times New Roman" w:hAnsi="Times New Roman"/>
        </w:rPr>
        <w:tab/>
        <w:t xml:space="preserve">Upon initial occupancy of each </w:t>
      </w:r>
      <w:r w:rsidR="00625A2A">
        <w:rPr>
          <w:rFonts w:ascii="Times New Roman" w:hAnsi="Times New Roman"/>
        </w:rPr>
        <w:t xml:space="preserve">Affordable </w:t>
      </w:r>
      <w:r w:rsidRPr="00E928D1">
        <w:rPr>
          <w:rFonts w:ascii="Times New Roman" w:hAnsi="Times New Roman"/>
        </w:rPr>
        <w:t>A</w:t>
      </w:r>
      <w:r w:rsidR="00780347">
        <w:rPr>
          <w:rFonts w:ascii="Times New Roman" w:hAnsi="Times New Roman"/>
        </w:rPr>
        <w:t>partment</w:t>
      </w:r>
      <w:r w:rsidR="00625A2A">
        <w:rPr>
          <w:rFonts w:ascii="Times New Roman" w:hAnsi="Times New Roman"/>
        </w:rPr>
        <w:t xml:space="preserve"> Unit</w:t>
      </w:r>
      <w:r w:rsidRPr="00E928D1">
        <w:rPr>
          <w:rFonts w:ascii="Times New Roman" w:hAnsi="Times New Roman"/>
        </w:rPr>
        <w:t xml:space="preserve">, and at least annually thereafter, </w:t>
      </w:r>
      <w:r w:rsidR="00E355FF">
        <w:rPr>
          <w:rFonts w:ascii="Times New Roman" w:hAnsi="Times New Roman"/>
        </w:rPr>
        <w:t>Alliant</w:t>
      </w:r>
      <w:r w:rsidRPr="00E928D1">
        <w:rPr>
          <w:rFonts w:ascii="Times New Roman" w:hAnsi="Times New Roman"/>
        </w:rPr>
        <w:t xml:space="preserve"> shall determine and certify the </w:t>
      </w:r>
      <w:r w:rsidR="0078183E">
        <w:rPr>
          <w:rFonts w:ascii="Times New Roman" w:hAnsi="Times New Roman"/>
        </w:rPr>
        <w:t xml:space="preserve">Household </w:t>
      </w:r>
      <w:r w:rsidRPr="00E928D1">
        <w:rPr>
          <w:rFonts w:ascii="Times New Roman" w:hAnsi="Times New Roman"/>
        </w:rPr>
        <w:t xml:space="preserve">Income of each </w:t>
      </w:r>
      <w:r w:rsidR="00CF5348">
        <w:rPr>
          <w:rFonts w:ascii="Times New Roman" w:hAnsi="Times New Roman"/>
        </w:rPr>
        <w:t>e</w:t>
      </w:r>
      <w:r w:rsidRPr="00E928D1">
        <w:rPr>
          <w:rFonts w:ascii="Times New Roman" w:hAnsi="Times New Roman"/>
        </w:rPr>
        <w:t xml:space="preserve">ligible </w:t>
      </w:r>
      <w:r w:rsidR="00CF5348">
        <w:rPr>
          <w:rFonts w:ascii="Times New Roman" w:hAnsi="Times New Roman"/>
        </w:rPr>
        <w:t>Low-Income Renter</w:t>
      </w:r>
      <w:r w:rsidRPr="00E928D1">
        <w:rPr>
          <w:rFonts w:ascii="Times New Roman" w:hAnsi="Times New Roman"/>
        </w:rPr>
        <w:t xml:space="preserve">.  If a previously </w:t>
      </w:r>
      <w:r w:rsidR="00CF5348">
        <w:rPr>
          <w:rFonts w:ascii="Times New Roman" w:hAnsi="Times New Roman"/>
        </w:rPr>
        <w:t>e</w:t>
      </w:r>
      <w:r w:rsidRPr="00E928D1">
        <w:rPr>
          <w:rFonts w:ascii="Times New Roman" w:hAnsi="Times New Roman"/>
        </w:rPr>
        <w:t xml:space="preserve">ligible </w:t>
      </w:r>
      <w:r w:rsidR="00BF3D84">
        <w:rPr>
          <w:rFonts w:ascii="Times New Roman" w:hAnsi="Times New Roman"/>
        </w:rPr>
        <w:t>Low-Income Renter</w:t>
      </w:r>
      <w:r w:rsidRPr="00E928D1">
        <w:rPr>
          <w:rFonts w:ascii="Times New Roman" w:hAnsi="Times New Roman"/>
        </w:rPr>
        <w:t xml:space="preserve"> is later determined to no longer be a</w:t>
      </w:r>
      <w:r w:rsidR="0078183E">
        <w:rPr>
          <w:rFonts w:ascii="Times New Roman" w:hAnsi="Times New Roman"/>
        </w:rPr>
        <w:t xml:space="preserve"> Low-Income Renter</w:t>
      </w:r>
      <w:r w:rsidRPr="00E928D1">
        <w:rPr>
          <w:rFonts w:ascii="Times New Roman" w:hAnsi="Times New Roman"/>
        </w:rPr>
        <w:t>, then refer to Section</w:t>
      </w:r>
      <w:r w:rsidR="00976D7D">
        <w:rPr>
          <w:rFonts w:ascii="Times New Roman" w:hAnsi="Times New Roman"/>
        </w:rPr>
        <w:t>s</w:t>
      </w:r>
      <w:r w:rsidRPr="00E928D1">
        <w:rPr>
          <w:rFonts w:ascii="Times New Roman" w:hAnsi="Times New Roman"/>
        </w:rPr>
        <w:t xml:space="preserve"> </w:t>
      </w:r>
      <w:r w:rsidR="00BF3D84">
        <w:rPr>
          <w:rFonts w:ascii="Times New Roman" w:hAnsi="Times New Roman"/>
        </w:rPr>
        <w:t>1</w:t>
      </w:r>
      <w:r w:rsidR="00976D7D">
        <w:rPr>
          <w:rFonts w:ascii="Times New Roman" w:hAnsi="Times New Roman"/>
        </w:rPr>
        <w:t xml:space="preserve"> or 4</w:t>
      </w:r>
      <w:r w:rsidR="00BF3D84">
        <w:rPr>
          <w:rFonts w:ascii="Times New Roman" w:hAnsi="Times New Roman"/>
        </w:rPr>
        <w:t xml:space="preserve">, </w:t>
      </w:r>
      <w:r w:rsidRPr="00E928D1">
        <w:rPr>
          <w:rFonts w:ascii="Times New Roman" w:hAnsi="Times New Roman"/>
        </w:rPr>
        <w:t>above.</w:t>
      </w:r>
    </w:p>
    <w:p w14:paraId="1C424EF4" w14:textId="77777777" w:rsidR="00E928D1" w:rsidRPr="00E928D1" w:rsidRDefault="00E928D1" w:rsidP="00E928D1">
      <w:pPr>
        <w:pStyle w:val="NoSpacing"/>
        <w:jc w:val="both"/>
        <w:rPr>
          <w:rFonts w:ascii="Times New Roman" w:hAnsi="Times New Roman"/>
        </w:rPr>
      </w:pPr>
    </w:p>
    <w:p w14:paraId="36DBA402" w14:textId="1C2D6B5B" w:rsidR="00E928D1" w:rsidRPr="00E928D1" w:rsidRDefault="00A47394" w:rsidP="00E928D1">
      <w:pPr>
        <w:pStyle w:val="NoSpacing"/>
        <w:jc w:val="both"/>
        <w:rPr>
          <w:rFonts w:ascii="Times New Roman" w:hAnsi="Times New Roman"/>
        </w:rPr>
      </w:pPr>
      <w:r>
        <w:rPr>
          <w:rFonts w:ascii="Times New Roman" w:hAnsi="Times New Roman"/>
        </w:rPr>
        <w:t>6</w:t>
      </w:r>
      <w:r w:rsidR="00E928D1" w:rsidRPr="00E928D1">
        <w:rPr>
          <w:rFonts w:ascii="Times New Roman" w:hAnsi="Times New Roman"/>
        </w:rPr>
        <w:t xml:space="preserve">.      </w:t>
      </w:r>
      <w:r w:rsidR="00E928D1" w:rsidRPr="00E928D1">
        <w:rPr>
          <w:rFonts w:ascii="Times New Roman" w:hAnsi="Times New Roman"/>
          <w:b/>
          <w:u w:val="single"/>
        </w:rPr>
        <w:t>Right to Inspect</w:t>
      </w:r>
      <w:r w:rsidR="00E928D1" w:rsidRPr="00E928D1">
        <w:rPr>
          <w:rFonts w:ascii="Times New Roman" w:hAnsi="Times New Roman"/>
        </w:rPr>
        <w:t xml:space="preserve">.  </w:t>
      </w:r>
    </w:p>
    <w:p w14:paraId="232FB180" w14:textId="77777777" w:rsidR="00E928D1" w:rsidRPr="00E928D1" w:rsidRDefault="00E928D1" w:rsidP="00E928D1">
      <w:pPr>
        <w:pStyle w:val="NoSpacing"/>
        <w:jc w:val="both"/>
        <w:rPr>
          <w:rFonts w:ascii="Times New Roman" w:hAnsi="Times New Roman"/>
        </w:rPr>
      </w:pPr>
    </w:p>
    <w:p w14:paraId="77B94DFE" w14:textId="78EEA7E3" w:rsidR="00E928D1" w:rsidRPr="00E928D1" w:rsidRDefault="00E928D1" w:rsidP="00E928D1">
      <w:pPr>
        <w:pStyle w:val="NoSpacing"/>
        <w:jc w:val="both"/>
        <w:rPr>
          <w:rFonts w:ascii="Times New Roman" w:hAnsi="Times New Roman"/>
        </w:rPr>
      </w:pPr>
      <w:r w:rsidRPr="00E928D1">
        <w:rPr>
          <w:rFonts w:ascii="Times New Roman" w:hAnsi="Times New Roman"/>
        </w:rPr>
        <w:t xml:space="preserve">          </w:t>
      </w:r>
      <w:r w:rsidR="00BE0C94">
        <w:rPr>
          <w:rFonts w:ascii="Times New Roman" w:hAnsi="Times New Roman"/>
        </w:rPr>
        <w:t xml:space="preserve">District </w:t>
      </w:r>
      <w:r w:rsidRPr="00E928D1">
        <w:rPr>
          <w:rFonts w:ascii="Times New Roman" w:hAnsi="Times New Roman"/>
        </w:rPr>
        <w:t xml:space="preserve">reserves the right to visit the </w:t>
      </w:r>
      <w:r w:rsidR="00BE0C94">
        <w:rPr>
          <w:rFonts w:ascii="Times New Roman" w:hAnsi="Times New Roman"/>
        </w:rPr>
        <w:t>Project</w:t>
      </w:r>
      <w:r w:rsidRPr="00E928D1">
        <w:rPr>
          <w:rFonts w:ascii="Times New Roman" w:hAnsi="Times New Roman"/>
        </w:rPr>
        <w:t xml:space="preserve"> and inspect each A</w:t>
      </w:r>
      <w:r w:rsidR="008D2784">
        <w:rPr>
          <w:rFonts w:ascii="Times New Roman" w:hAnsi="Times New Roman"/>
        </w:rPr>
        <w:t xml:space="preserve">partment </w:t>
      </w:r>
      <w:r w:rsidR="00566915">
        <w:rPr>
          <w:rFonts w:ascii="Times New Roman" w:hAnsi="Times New Roman"/>
        </w:rPr>
        <w:t xml:space="preserve">to assess Alliant’s </w:t>
      </w:r>
      <w:r w:rsidRPr="00E928D1">
        <w:rPr>
          <w:rFonts w:ascii="Times New Roman" w:hAnsi="Times New Roman"/>
        </w:rPr>
        <w:t>satisfactory compliance with th</w:t>
      </w:r>
      <w:r w:rsidR="00566915">
        <w:rPr>
          <w:rFonts w:ascii="Times New Roman" w:hAnsi="Times New Roman"/>
        </w:rPr>
        <w:t>is Covenant</w:t>
      </w:r>
      <w:r w:rsidRPr="00E928D1">
        <w:rPr>
          <w:rFonts w:ascii="Times New Roman" w:hAnsi="Times New Roman"/>
        </w:rPr>
        <w:t xml:space="preserve"> Agreement</w:t>
      </w:r>
      <w:r w:rsidR="007A4FD2">
        <w:rPr>
          <w:rFonts w:ascii="Times New Roman" w:hAnsi="Times New Roman"/>
        </w:rPr>
        <w:t>.</w:t>
      </w:r>
      <w:r w:rsidRPr="00E928D1">
        <w:rPr>
          <w:rFonts w:ascii="Times New Roman" w:hAnsi="Times New Roman"/>
        </w:rPr>
        <w:t xml:space="preserve">  For routine inspections, five (5) business days written notice (counted from the date of mailing of the notice) will be provided to </w:t>
      </w:r>
      <w:r w:rsidR="00963995">
        <w:rPr>
          <w:rFonts w:ascii="Times New Roman" w:hAnsi="Times New Roman"/>
        </w:rPr>
        <w:t>Alliant</w:t>
      </w:r>
      <w:r w:rsidRPr="00E928D1">
        <w:rPr>
          <w:rFonts w:ascii="Times New Roman" w:hAnsi="Times New Roman"/>
        </w:rPr>
        <w:t xml:space="preserve"> via U.S. Mail.</w:t>
      </w:r>
      <w:r w:rsidR="00357D45">
        <w:rPr>
          <w:rFonts w:ascii="Times New Roman" w:hAnsi="Times New Roman"/>
        </w:rPr>
        <w:t xml:space="preserve">  Alternatively, District may provide such notice by electronic mail</w:t>
      </w:r>
      <w:r w:rsidR="00780347">
        <w:rPr>
          <w:rFonts w:ascii="Times New Roman" w:hAnsi="Times New Roman"/>
        </w:rPr>
        <w:t>.</w:t>
      </w:r>
    </w:p>
    <w:p w14:paraId="1AF208F4" w14:textId="77777777" w:rsidR="00E928D1" w:rsidRPr="00E928D1" w:rsidRDefault="00E928D1" w:rsidP="00E928D1">
      <w:pPr>
        <w:pStyle w:val="NoSpacing"/>
        <w:jc w:val="both"/>
        <w:rPr>
          <w:rFonts w:ascii="Times New Roman" w:hAnsi="Times New Roman"/>
        </w:rPr>
      </w:pPr>
    </w:p>
    <w:p w14:paraId="524E3FE6" w14:textId="5863C2D9" w:rsidR="00E928D1" w:rsidRPr="00E928D1" w:rsidRDefault="00A47394" w:rsidP="00E928D1">
      <w:pPr>
        <w:pStyle w:val="NoSpacing"/>
        <w:jc w:val="both"/>
        <w:rPr>
          <w:rFonts w:ascii="Times New Roman" w:hAnsi="Times New Roman"/>
        </w:rPr>
      </w:pPr>
      <w:r>
        <w:rPr>
          <w:rFonts w:ascii="Times New Roman" w:hAnsi="Times New Roman"/>
        </w:rPr>
        <w:t>7</w:t>
      </w:r>
      <w:r w:rsidR="00E928D1" w:rsidRPr="00E928D1">
        <w:rPr>
          <w:rFonts w:ascii="Times New Roman" w:hAnsi="Times New Roman"/>
        </w:rPr>
        <w:t>.</w:t>
      </w:r>
      <w:r w:rsidR="00E928D1" w:rsidRPr="00E928D1">
        <w:rPr>
          <w:rFonts w:ascii="Times New Roman" w:hAnsi="Times New Roman"/>
        </w:rPr>
        <w:tab/>
      </w:r>
      <w:r w:rsidR="00E928D1" w:rsidRPr="00E928D1">
        <w:rPr>
          <w:rFonts w:ascii="Times New Roman" w:hAnsi="Times New Roman"/>
          <w:b/>
          <w:u w:val="single"/>
        </w:rPr>
        <w:t>Federal and State Laws</w:t>
      </w:r>
      <w:r w:rsidR="00E928D1" w:rsidRPr="00E928D1">
        <w:rPr>
          <w:rFonts w:ascii="Times New Roman" w:hAnsi="Times New Roman"/>
        </w:rPr>
        <w:t xml:space="preserve">.  </w:t>
      </w:r>
    </w:p>
    <w:p w14:paraId="1EF62A6E" w14:textId="77777777" w:rsidR="00E928D1" w:rsidRPr="00E928D1" w:rsidRDefault="00E928D1" w:rsidP="00E928D1">
      <w:pPr>
        <w:pStyle w:val="NoSpacing"/>
        <w:jc w:val="both"/>
        <w:rPr>
          <w:rFonts w:ascii="Times New Roman" w:hAnsi="Times New Roman"/>
        </w:rPr>
      </w:pPr>
    </w:p>
    <w:p w14:paraId="64C68990" w14:textId="4528E007" w:rsidR="00E928D1" w:rsidRPr="00E928D1" w:rsidRDefault="00E928D1" w:rsidP="00E928D1">
      <w:pPr>
        <w:pStyle w:val="NoSpacing"/>
        <w:jc w:val="both"/>
        <w:rPr>
          <w:rFonts w:ascii="Times New Roman" w:hAnsi="Times New Roman"/>
        </w:rPr>
      </w:pPr>
      <w:r w:rsidRPr="00E928D1">
        <w:rPr>
          <w:rFonts w:ascii="Times New Roman" w:hAnsi="Times New Roman"/>
        </w:rPr>
        <w:tab/>
        <w:t xml:space="preserve">Notwithstanding the above provisions, nothing contained herein shall require </w:t>
      </w:r>
      <w:r w:rsidR="00645AF8">
        <w:rPr>
          <w:rFonts w:ascii="Times New Roman" w:hAnsi="Times New Roman"/>
        </w:rPr>
        <w:t>Alliant</w:t>
      </w:r>
      <w:r w:rsidRPr="00E928D1">
        <w:rPr>
          <w:rFonts w:ascii="Times New Roman" w:hAnsi="Times New Roman"/>
        </w:rPr>
        <w:t xml:space="preserve"> to do anything contrary to or refrain from doing anything required by Federal and State laws and regulations promulgated thereunder applicable to the construction, management, maintenance, and rental of the A</w:t>
      </w:r>
      <w:r w:rsidR="00BE7D72">
        <w:rPr>
          <w:rFonts w:ascii="Times New Roman" w:hAnsi="Times New Roman"/>
        </w:rPr>
        <w:t>partments</w:t>
      </w:r>
      <w:r w:rsidRPr="00E928D1">
        <w:rPr>
          <w:rFonts w:ascii="Times New Roman" w:hAnsi="Times New Roman"/>
        </w:rPr>
        <w:t xml:space="preserve">.  </w:t>
      </w:r>
    </w:p>
    <w:p w14:paraId="2F983DB8" w14:textId="77777777" w:rsidR="00E928D1" w:rsidRPr="00E928D1" w:rsidRDefault="00E928D1" w:rsidP="00E928D1">
      <w:pPr>
        <w:pStyle w:val="NoSpacing"/>
        <w:jc w:val="both"/>
        <w:rPr>
          <w:rFonts w:ascii="Times New Roman" w:hAnsi="Times New Roman"/>
        </w:rPr>
      </w:pPr>
    </w:p>
    <w:p w14:paraId="7E847E9A" w14:textId="430F7390" w:rsidR="00E928D1" w:rsidRPr="00E928D1" w:rsidRDefault="00A47394" w:rsidP="00E928D1">
      <w:pPr>
        <w:pStyle w:val="NoSpacing"/>
        <w:jc w:val="both"/>
        <w:rPr>
          <w:rFonts w:ascii="Times New Roman" w:hAnsi="Times New Roman"/>
        </w:rPr>
      </w:pPr>
      <w:r>
        <w:rPr>
          <w:rFonts w:ascii="Times New Roman" w:hAnsi="Times New Roman"/>
        </w:rPr>
        <w:t>8</w:t>
      </w:r>
      <w:r w:rsidR="00E928D1" w:rsidRPr="00E928D1">
        <w:rPr>
          <w:rFonts w:ascii="Times New Roman" w:hAnsi="Times New Roman"/>
        </w:rPr>
        <w:t>.</w:t>
      </w:r>
      <w:r w:rsidR="00E928D1" w:rsidRPr="00E928D1">
        <w:rPr>
          <w:rFonts w:ascii="Times New Roman" w:hAnsi="Times New Roman"/>
        </w:rPr>
        <w:tab/>
      </w:r>
      <w:r w:rsidR="00E928D1" w:rsidRPr="00E928D1">
        <w:rPr>
          <w:rFonts w:ascii="Times New Roman" w:hAnsi="Times New Roman"/>
          <w:b/>
          <w:u w:val="single"/>
        </w:rPr>
        <w:t>Binding on Successors and Assigns</w:t>
      </w:r>
      <w:r w:rsidR="00E928D1" w:rsidRPr="00E928D1">
        <w:rPr>
          <w:rFonts w:ascii="Times New Roman" w:hAnsi="Times New Roman"/>
        </w:rPr>
        <w:t xml:space="preserve">.  </w:t>
      </w:r>
    </w:p>
    <w:p w14:paraId="3BF9D414" w14:textId="77777777" w:rsidR="00E928D1" w:rsidRPr="00E928D1" w:rsidRDefault="00E928D1" w:rsidP="00E928D1">
      <w:pPr>
        <w:pStyle w:val="NoSpacing"/>
        <w:jc w:val="both"/>
        <w:rPr>
          <w:rFonts w:ascii="Times New Roman" w:hAnsi="Times New Roman"/>
        </w:rPr>
      </w:pPr>
    </w:p>
    <w:p w14:paraId="7A49E019" w14:textId="79E2E102" w:rsidR="00E928D1" w:rsidRPr="00E928D1" w:rsidRDefault="00E928D1" w:rsidP="00E928D1">
      <w:pPr>
        <w:pStyle w:val="NoSpacing"/>
        <w:ind w:firstLine="720"/>
        <w:jc w:val="both"/>
        <w:rPr>
          <w:rFonts w:ascii="Times New Roman" w:hAnsi="Times New Roman"/>
        </w:rPr>
      </w:pPr>
      <w:r w:rsidRPr="00E928D1">
        <w:rPr>
          <w:rFonts w:ascii="Times New Roman" w:hAnsi="Times New Roman"/>
        </w:rPr>
        <w:t xml:space="preserve">The obligations herein shall be binding upon </w:t>
      </w:r>
      <w:r w:rsidR="003F61F8">
        <w:rPr>
          <w:rFonts w:ascii="Times New Roman" w:hAnsi="Times New Roman"/>
        </w:rPr>
        <w:t>Alliant</w:t>
      </w:r>
      <w:r w:rsidRPr="00E928D1">
        <w:rPr>
          <w:rFonts w:ascii="Times New Roman" w:hAnsi="Times New Roman"/>
        </w:rPr>
        <w:t xml:space="preserve"> and its successors</w:t>
      </w:r>
      <w:r w:rsidR="001D7968">
        <w:rPr>
          <w:rFonts w:ascii="Times New Roman" w:hAnsi="Times New Roman"/>
        </w:rPr>
        <w:t xml:space="preserve">, </w:t>
      </w:r>
      <w:r w:rsidRPr="00E928D1">
        <w:rPr>
          <w:rFonts w:ascii="Times New Roman" w:hAnsi="Times New Roman"/>
        </w:rPr>
        <w:t>assigns</w:t>
      </w:r>
      <w:r w:rsidR="001D7968">
        <w:rPr>
          <w:rFonts w:ascii="Times New Roman" w:hAnsi="Times New Roman"/>
        </w:rPr>
        <w:t xml:space="preserve"> and transferees</w:t>
      </w:r>
      <w:r w:rsidRPr="00E928D1">
        <w:rPr>
          <w:rFonts w:ascii="Times New Roman" w:hAnsi="Times New Roman"/>
        </w:rPr>
        <w:t xml:space="preserve"> in ownership of the Property</w:t>
      </w:r>
      <w:r w:rsidR="00537A04">
        <w:rPr>
          <w:rFonts w:ascii="Times New Roman" w:hAnsi="Times New Roman"/>
        </w:rPr>
        <w:t>, including, but not limited to affiliate</w:t>
      </w:r>
      <w:r w:rsidR="00032C4E">
        <w:rPr>
          <w:rFonts w:ascii="Times New Roman" w:hAnsi="Times New Roman"/>
        </w:rPr>
        <w:t>d business entities of Alliant</w:t>
      </w:r>
      <w:r w:rsidR="006F6AF6">
        <w:rPr>
          <w:rFonts w:ascii="Times New Roman" w:hAnsi="Times New Roman"/>
        </w:rPr>
        <w:t xml:space="preserve"> </w:t>
      </w:r>
      <w:r w:rsidR="006D5EF7">
        <w:rPr>
          <w:rFonts w:ascii="Times New Roman" w:hAnsi="Times New Roman"/>
        </w:rPr>
        <w:t xml:space="preserve">and any limited liability corporation established by Alliant to own or operate the </w:t>
      </w:r>
      <w:r w:rsidR="00E138F9">
        <w:rPr>
          <w:rFonts w:ascii="Times New Roman" w:hAnsi="Times New Roman"/>
        </w:rPr>
        <w:t>Project or Property</w:t>
      </w:r>
      <w:r w:rsidR="001D7968">
        <w:rPr>
          <w:rFonts w:ascii="Times New Roman" w:hAnsi="Times New Roman"/>
        </w:rPr>
        <w:t xml:space="preserve"> or any portion thereof</w:t>
      </w:r>
      <w:r w:rsidR="00E138F9">
        <w:rPr>
          <w:rFonts w:ascii="Times New Roman" w:hAnsi="Times New Roman"/>
        </w:rPr>
        <w:t>.</w:t>
      </w:r>
      <w:r w:rsidRPr="00E928D1">
        <w:rPr>
          <w:rFonts w:ascii="Times New Roman" w:hAnsi="Times New Roman"/>
        </w:rPr>
        <w:t xml:space="preserve"> </w:t>
      </w:r>
    </w:p>
    <w:p w14:paraId="7F27214E" w14:textId="77777777" w:rsidR="00E928D1" w:rsidRPr="00E928D1" w:rsidRDefault="00E928D1" w:rsidP="00E928D1">
      <w:pPr>
        <w:pStyle w:val="NoSpacing"/>
        <w:jc w:val="both"/>
        <w:rPr>
          <w:rFonts w:ascii="Times New Roman" w:hAnsi="Times New Roman"/>
        </w:rPr>
      </w:pPr>
    </w:p>
    <w:p w14:paraId="4F8854BE" w14:textId="19E2BCDC" w:rsidR="00E928D1" w:rsidRPr="00E928D1" w:rsidRDefault="00A47394" w:rsidP="00E928D1">
      <w:pPr>
        <w:pStyle w:val="NoSpacing"/>
        <w:jc w:val="both"/>
        <w:rPr>
          <w:rFonts w:ascii="Times New Roman" w:hAnsi="Times New Roman"/>
        </w:rPr>
      </w:pPr>
      <w:r>
        <w:rPr>
          <w:rFonts w:ascii="Times New Roman" w:hAnsi="Times New Roman"/>
        </w:rPr>
        <w:t>9</w:t>
      </w:r>
      <w:r w:rsidR="00E928D1" w:rsidRPr="00E928D1">
        <w:rPr>
          <w:rFonts w:ascii="Times New Roman" w:hAnsi="Times New Roman"/>
        </w:rPr>
        <w:t>.</w:t>
      </w:r>
      <w:r w:rsidR="00E928D1" w:rsidRPr="00E928D1">
        <w:rPr>
          <w:rFonts w:ascii="Times New Roman" w:hAnsi="Times New Roman"/>
        </w:rPr>
        <w:tab/>
        <w:t xml:space="preserve">    </w:t>
      </w:r>
      <w:r w:rsidR="00E928D1" w:rsidRPr="00E928D1">
        <w:rPr>
          <w:rFonts w:ascii="Times New Roman" w:hAnsi="Times New Roman"/>
          <w:b/>
          <w:u w:val="single"/>
        </w:rPr>
        <w:t>Condominium Conversions</w:t>
      </w:r>
      <w:r w:rsidR="00E928D1" w:rsidRPr="00E928D1">
        <w:rPr>
          <w:rFonts w:ascii="Times New Roman" w:hAnsi="Times New Roman"/>
        </w:rPr>
        <w:t xml:space="preserve">.  </w:t>
      </w:r>
    </w:p>
    <w:p w14:paraId="3C27DB82" w14:textId="77777777" w:rsidR="00E928D1" w:rsidRPr="00E928D1" w:rsidRDefault="00E928D1" w:rsidP="00E928D1">
      <w:pPr>
        <w:pStyle w:val="NoSpacing"/>
        <w:jc w:val="both"/>
        <w:rPr>
          <w:rFonts w:ascii="Times New Roman" w:hAnsi="Times New Roman"/>
        </w:rPr>
      </w:pPr>
    </w:p>
    <w:p w14:paraId="601CE5F0" w14:textId="38386D0A" w:rsidR="00E928D1" w:rsidRPr="00E928D1" w:rsidRDefault="009C0E43" w:rsidP="00034976">
      <w:pPr>
        <w:pStyle w:val="NoSpacing"/>
        <w:ind w:firstLine="720"/>
        <w:jc w:val="both"/>
        <w:rPr>
          <w:rFonts w:ascii="Times New Roman" w:hAnsi="Times New Roman"/>
        </w:rPr>
      </w:pPr>
      <w:r>
        <w:rPr>
          <w:rFonts w:ascii="Times New Roman" w:hAnsi="Times New Roman"/>
        </w:rPr>
        <w:t>Alliant</w:t>
      </w:r>
      <w:r w:rsidR="00E928D1" w:rsidRPr="00E928D1">
        <w:rPr>
          <w:rFonts w:ascii="Times New Roman" w:hAnsi="Times New Roman"/>
        </w:rPr>
        <w:t xml:space="preserve"> shall not convert any </w:t>
      </w:r>
      <w:r w:rsidR="00625A2A">
        <w:rPr>
          <w:rFonts w:ascii="Times New Roman" w:hAnsi="Times New Roman"/>
        </w:rPr>
        <w:t xml:space="preserve">Affordable </w:t>
      </w:r>
      <w:r w:rsidR="00E928D1" w:rsidRPr="00E928D1">
        <w:rPr>
          <w:rFonts w:ascii="Times New Roman" w:hAnsi="Times New Roman"/>
        </w:rPr>
        <w:t>A</w:t>
      </w:r>
      <w:r>
        <w:rPr>
          <w:rFonts w:ascii="Times New Roman" w:hAnsi="Times New Roman"/>
        </w:rPr>
        <w:t>partment</w:t>
      </w:r>
      <w:r w:rsidR="00E928D1" w:rsidRPr="00E928D1">
        <w:rPr>
          <w:rFonts w:ascii="Times New Roman" w:hAnsi="Times New Roman"/>
        </w:rPr>
        <w:t xml:space="preserve"> </w:t>
      </w:r>
      <w:r w:rsidR="00625A2A">
        <w:rPr>
          <w:rFonts w:ascii="Times New Roman" w:hAnsi="Times New Roman"/>
        </w:rPr>
        <w:t xml:space="preserve">Unit </w:t>
      </w:r>
      <w:r w:rsidR="00E928D1" w:rsidRPr="00E928D1">
        <w:rPr>
          <w:rFonts w:ascii="Times New Roman" w:hAnsi="Times New Roman"/>
        </w:rPr>
        <w:t xml:space="preserve">to condominiums or cooperative ownership </w:t>
      </w:r>
      <w:r w:rsidR="0051745B">
        <w:rPr>
          <w:rFonts w:ascii="Times New Roman" w:hAnsi="Times New Roman"/>
        </w:rPr>
        <w:t xml:space="preserve">during the Affordability Term </w:t>
      </w:r>
      <w:r w:rsidR="00A11A87">
        <w:rPr>
          <w:rFonts w:ascii="Times New Roman" w:hAnsi="Times New Roman"/>
        </w:rPr>
        <w:t xml:space="preserve">unless such condominiums or cooperative ownership </w:t>
      </w:r>
      <w:r w:rsidR="00B54589">
        <w:rPr>
          <w:rFonts w:ascii="Times New Roman" w:hAnsi="Times New Roman"/>
        </w:rPr>
        <w:t>units are</w:t>
      </w:r>
      <w:r w:rsidR="00AC40D2">
        <w:rPr>
          <w:rFonts w:ascii="Times New Roman" w:hAnsi="Times New Roman"/>
        </w:rPr>
        <w:t xml:space="preserve"> sold</w:t>
      </w:r>
      <w:r w:rsidR="003F61F8">
        <w:rPr>
          <w:rFonts w:ascii="Times New Roman" w:hAnsi="Times New Roman"/>
        </w:rPr>
        <w:t xml:space="preserve"> to </w:t>
      </w:r>
      <w:r w:rsidR="00B54589">
        <w:rPr>
          <w:rFonts w:ascii="Times New Roman" w:hAnsi="Times New Roman"/>
        </w:rPr>
        <w:t xml:space="preserve">individuals and families with incomes that do not exceed </w:t>
      </w:r>
      <w:r w:rsidR="0051745B">
        <w:rPr>
          <w:rFonts w:ascii="Times New Roman" w:hAnsi="Times New Roman"/>
        </w:rPr>
        <w:t>80% of AMI</w:t>
      </w:r>
      <w:r w:rsidR="00044F64">
        <w:rPr>
          <w:rFonts w:ascii="Times New Roman" w:hAnsi="Times New Roman"/>
        </w:rPr>
        <w:t>, except as otherwise stated herein</w:t>
      </w:r>
      <w:r w:rsidR="0051745B">
        <w:rPr>
          <w:rFonts w:ascii="Times New Roman" w:hAnsi="Times New Roman"/>
        </w:rPr>
        <w:t>.</w:t>
      </w:r>
      <w:r w:rsidR="00E928D1" w:rsidRPr="00E928D1">
        <w:rPr>
          <w:rFonts w:ascii="Times New Roman" w:hAnsi="Times New Roman"/>
        </w:rPr>
        <w:t xml:space="preserve"> </w:t>
      </w:r>
    </w:p>
    <w:p w14:paraId="4FAE0E9D" w14:textId="77777777" w:rsidR="00E928D1" w:rsidRPr="00E928D1" w:rsidRDefault="00E928D1" w:rsidP="00E928D1">
      <w:pPr>
        <w:pStyle w:val="NoSpacing"/>
        <w:jc w:val="both"/>
        <w:rPr>
          <w:rFonts w:ascii="Times New Roman" w:hAnsi="Times New Roman"/>
        </w:rPr>
      </w:pPr>
    </w:p>
    <w:p w14:paraId="05BEB087" w14:textId="77777777" w:rsidR="00E928D1" w:rsidRPr="00E928D1" w:rsidRDefault="00E928D1" w:rsidP="00E928D1">
      <w:pPr>
        <w:pStyle w:val="NoSpacing"/>
        <w:jc w:val="both"/>
        <w:rPr>
          <w:rFonts w:ascii="Times New Roman" w:hAnsi="Times New Roman"/>
        </w:rPr>
      </w:pPr>
    </w:p>
    <w:p w14:paraId="009BDB06" w14:textId="6C8A6168" w:rsidR="00E928D1" w:rsidRPr="00E928D1" w:rsidRDefault="00E928D1" w:rsidP="00E928D1">
      <w:pPr>
        <w:pStyle w:val="NoSpacing"/>
        <w:jc w:val="both"/>
        <w:rPr>
          <w:rFonts w:ascii="Times New Roman" w:hAnsi="Times New Roman"/>
        </w:rPr>
      </w:pPr>
      <w:r w:rsidRPr="00E928D1">
        <w:rPr>
          <w:rFonts w:ascii="Times New Roman" w:hAnsi="Times New Roman"/>
        </w:rPr>
        <w:t>1</w:t>
      </w:r>
      <w:r w:rsidR="00211F72">
        <w:rPr>
          <w:rFonts w:ascii="Times New Roman" w:hAnsi="Times New Roman"/>
        </w:rPr>
        <w:t>0</w:t>
      </w:r>
      <w:r w:rsidRPr="00E928D1">
        <w:rPr>
          <w:rFonts w:ascii="Times New Roman" w:hAnsi="Times New Roman"/>
        </w:rPr>
        <w:t xml:space="preserve">.    </w:t>
      </w:r>
      <w:r w:rsidRPr="00E928D1">
        <w:rPr>
          <w:rFonts w:ascii="Times New Roman" w:hAnsi="Times New Roman"/>
          <w:b/>
          <w:u w:val="single"/>
        </w:rPr>
        <w:t>Notices</w:t>
      </w:r>
      <w:r w:rsidRPr="00E928D1">
        <w:rPr>
          <w:rFonts w:ascii="Times New Roman" w:hAnsi="Times New Roman"/>
        </w:rPr>
        <w:t xml:space="preserve">.  </w:t>
      </w:r>
    </w:p>
    <w:p w14:paraId="762E2881" w14:textId="77777777" w:rsidR="00E928D1" w:rsidRPr="00E928D1" w:rsidRDefault="00E928D1" w:rsidP="00E928D1">
      <w:pPr>
        <w:pStyle w:val="NoSpacing"/>
        <w:jc w:val="both"/>
        <w:rPr>
          <w:rFonts w:ascii="Times New Roman" w:hAnsi="Times New Roman"/>
        </w:rPr>
      </w:pPr>
    </w:p>
    <w:p w14:paraId="63D4C6F6" w14:textId="1937B89E" w:rsidR="00E928D1" w:rsidRPr="00E928D1" w:rsidRDefault="00E928D1" w:rsidP="00E928D1">
      <w:pPr>
        <w:pStyle w:val="NoSpacing"/>
        <w:jc w:val="both"/>
        <w:rPr>
          <w:rFonts w:ascii="Times New Roman" w:hAnsi="Times New Roman"/>
        </w:rPr>
      </w:pPr>
      <w:r w:rsidRPr="00E928D1">
        <w:rPr>
          <w:rFonts w:ascii="Times New Roman" w:hAnsi="Times New Roman"/>
        </w:rPr>
        <w:t xml:space="preserve">        All notices required herein shall be sent to the parties as set forth in Section 1</w:t>
      </w:r>
      <w:r w:rsidR="00A47394">
        <w:rPr>
          <w:rFonts w:ascii="Times New Roman" w:hAnsi="Times New Roman"/>
        </w:rPr>
        <w:t>7.6</w:t>
      </w:r>
      <w:r w:rsidRPr="00E928D1">
        <w:rPr>
          <w:rFonts w:ascii="Times New Roman" w:hAnsi="Times New Roman"/>
        </w:rPr>
        <w:t xml:space="preserve"> of the</w:t>
      </w:r>
      <w:r w:rsidR="00A47394">
        <w:rPr>
          <w:rFonts w:ascii="Times New Roman" w:hAnsi="Times New Roman"/>
        </w:rPr>
        <w:t xml:space="preserve"> PSA</w:t>
      </w:r>
      <w:r w:rsidRPr="00E928D1">
        <w:rPr>
          <w:rFonts w:ascii="Times New Roman" w:hAnsi="Times New Roman"/>
        </w:rPr>
        <w:t>.</w:t>
      </w:r>
      <w:r w:rsidR="003D2392">
        <w:rPr>
          <w:rFonts w:ascii="Times New Roman" w:hAnsi="Times New Roman"/>
        </w:rPr>
        <w:t xml:space="preserve"> District and Alliant shall keep </w:t>
      </w:r>
      <w:r w:rsidR="007D0C97">
        <w:rPr>
          <w:rFonts w:ascii="Times New Roman" w:hAnsi="Times New Roman"/>
        </w:rPr>
        <w:t xml:space="preserve">each other apprised of any changes to the location as to which notice shall be </w:t>
      </w:r>
      <w:r w:rsidR="00C454D4">
        <w:rPr>
          <w:rFonts w:ascii="Times New Roman" w:hAnsi="Times New Roman"/>
        </w:rPr>
        <w:t>given.</w:t>
      </w:r>
    </w:p>
    <w:p w14:paraId="74E1B889" w14:textId="77777777" w:rsidR="00E928D1" w:rsidRPr="00E928D1" w:rsidRDefault="00E928D1" w:rsidP="00E928D1">
      <w:pPr>
        <w:pStyle w:val="NoSpacing"/>
        <w:jc w:val="both"/>
        <w:rPr>
          <w:rFonts w:ascii="Times New Roman" w:hAnsi="Times New Roman"/>
        </w:rPr>
      </w:pPr>
    </w:p>
    <w:p w14:paraId="12715290" w14:textId="735D8638" w:rsidR="00E928D1" w:rsidRPr="00E928D1" w:rsidRDefault="00E928D1" w:rsidP="00E928D1">
      <w:pPr>
        <w:pStyle w:val="NoSpacing"/>
        <w:jc w:val="both"/>
        <w:rPr>
          <w:rFonts w:ascii="Times New Roman" w:hAnsi="Times New Roman"/>
        </w:rPr>
      </w:pPr>
      <w:r w:rsidRPr="00E928D1">
        <w:rPr>
          <w:rFonts w:ascii="Times New Roman" w:hAnsi="Times New Roman"/>
        </w:rPr>
        <w:t>1</w:t>
      </w:r>
      <w:r w:rsidR="00211F72">
        <w:rPr>
          <w:rFonts w:ascii="Times New Roman" w:hAnsi="Times New Roman"/>
        </w:rPr>
        <w:t>1</w:t>
      </w:r>
      <w:r w:rsidRPr="00E928D1">
        <w:rPr>
          <w:rFonts w:ascii="Times New Roman" w:hAnsi="Times New Roman"/>
        </w:rPr>
        <w:t>.</w:t>
      </w:r>
      <w:r w:rsidRPr="00E928D1">
        <w:rPr>
          <w:rFonts w:ascii="Times New Roman" w:hAnsi="Times New Roman"/>
        </w:rPr>
        <w:tab/>
      </w:r>
      <w:r w:rsidRPr="00E928D1">
        <w:rPr>
          <w:rFonts w:ascii="Times New Roman" w:hAnsi="Times New Roman"/>
          <w:b/>
          <w:u w:val="single"/>
        </w:rPr>
        <w:t>Right</w:t>
      </w:r>
      <w:r w:rsidR="00211F72">
        <w:rPr>
          <w:rFonts w:ascii="Times New Roman" w:hAnsi="Times New Roman"/>
          <w:b/>
          <w:u w:val="single"/>
        </w:rPr>
        <w:t>s</w:t>
      </w:r>
      <w:r w:rsidRPr="00E928D1">
        <w:rPr>
          <w:rFonts w:ascii="Times New Roman" w:hAnsi="Times New Roman"/>
          <w:b/>
          <w:u w:val="single"/>
        </w:rPr>
        <w:t xml:space="preserve"> of Enforcement</w:t>
      </w:r>
      <w:r w:rsidRPr="00E928D1">
        <w:rPr>
          <w:rFonts w:ascii="Times New Roman" w:hAnsi="Times New Roman"/>
        </w:rPr>
        <w:t xml:space="preserve">.  </w:t>
      </w:r>
    </w:p>
    <w:p w14:paraId="20791C48" w14:textId="77777777" w:rsidR="00E928D1" w:rsidRPr="00E928D1" w:rsidRDefault="00E928D1" w:rsidP="00E928D1">
      <w:pPr>
        <w:pStyle w:val="NoSpacing"/>
        <w:jc w:val="both"/>
        <w:rPr>
          <w:rFonts w:ascii="Times New Roman" w:hAnsi="Times New Roman"/>
        </w:rPr>
      </w:pPr>
    </w:p>
    <w:p w14:paraId="613EB1F3" w14:textId="65F31444" w:rsidR="00E928D1" w:rsidRPr="00E928D1" w:rsidRDefault="00211F72" w:rsidP="00A47394">
      <w:pPr>
        <w:pStyle w:val="NoSpacing"/>
        <w:ind w:firstLine="720"/>
        <w:jc w:val="both"/>
        <w:rPr>
          <w:rFonts w:ascii="Times New Roman" w:hAnsi="Times New Roman"/>
        </w:rPr>
      </w:pPr>
      <w:r>
        <w:rPr>
          <w:rFonts w:ascii="Times New Roman" w:hAnsi="Times New Roman"/>
        </w:rPr>
        <w:t>In addition to the other enforcement provisions stated herein, t</w:t>
      </w:r>
      <w:r w:rsidR="00E928D1" w:rsidRPr="00E928D1">
        <w:rPr>
          <w:rFonts w:ascii="Times New Roman" w:hAnsi="Times New Roman"/>
        </w:rPr>
        <w:t xml:space="preserve">he terms and </w:t>
      </w:r>
      <w:r w:rsidR="00A47394">
        <w:rPr>
          <w:rFonts w:ascii="Times New Roman" w:hAnsi="Times New Roman"/>
        </w:rPr>
        <w:t>conditions</w:t>
      </w:r>
      <w:r w:rsidR="00E928D1" w:rsidRPr="00E928D1">
        <w:rPr>
          <w:rFonts w:ascii="Times New Roman" w:hAnsi="Times New Roman"/>
        </w:rPr>
        <w:t xml:space="preserve"> </w:t>
      </w:r>
      <w:r w:rsidR="00A47394">
        <w:rPr>
          <w:rFonts w:ascii="Times New Roman" w:hAnsi="Times New Roman"/>
        </w:rPr>
        <w:t xml:space="preserve">of this Covenant Agreement </w:t>
      </w:r>
      <w:r w:rsidR="00E928D1" w:rsidRPr="00E928D1">
        <w:rPr>
          <w:rFonts w:ascii="Times New Roman" w:hAnsi="Times New Roman"/>
        </w:rPr>
        <w:t xml:space="preserve">may be enforced by </w:t>
      </w:r>
      <w:r w:rsidR="00A47394">
        <w:rPr>
          <w:rFonts w:ascii="Times New Roman" w:hAnsi="Times New Roman"/>
        </w:rPr>
        <w:t xml:space="preserve">District, </w:t>
      </w:r>
      <w:r>
        <w:rPr>
          <w:rFonts w:ascii="Times New Roman" w:hAnsi="Times New Roman"/>
        </w:rPr>
        <w:t xml:space="preserve">Alliant, </w:t>
      </w:r>
      <w:r w:rsidR="00E928D1" w:rsidRPr="00E928D1">
        <w:rPr>
          <w:rFonts w:ascii="Times New Roman" w:hAnsi="Times New Roman"/>
        </w:rPr>
        <w:t xml:space="preserve">any </w:t>
      </w:r>
      <w:r w:rsidR="00A47394">
        <w:rPr>
          <w:rFonts w:ascii="Times New Roman" w:hAnsi="Times New Roman"/>
        </w:rPr>
        <w:t>Low-Income Renter or any prospective Low-Income Renter who is not certified as an eligible Low-Income Renter</w:t>
      </w:r>
      <w:r w:rsidR="00E928D1" w:rsidRPr="00E928D1">
        <w:rPr>
          <w:rFonts w:ascii="Times New Roman" w:hAnsi="Times New Roman"/>
        </w:rPr>
        <w:t xml:space="preserve">.  </w:t>
      </w:r>
      <w:r>
        <w:rPr>
          <w:rFonts w:ascii="Times New Roman" w:hAnsi="Times New Roman"/>
        </w:rPr>
        <w:t>Any such party</w:t>
      </w:r>
      <w:r w:rsidRPr="00E928D1">
        <w:rPr>
          <w:rFonts w:ascii="Times New Roman" w:hAnsi="Times New Roman"/>
        </w:rPr>
        <w:t xml:space="preserve"> may commence and maintain actions for damages or to restrain and enjoin any actual or threatened breach of any provision herein.  Any remedy provided for herein shall not be exclusive or preclude the parties hereto or their respective successors, heirs and assigns from exercising any other remedy available under th</w:t>
      </w:r>
      <w:r>
        <w:rPr>
          <w:rFonts w:ascii="Times New Roman" w:hAnsi="Times New Roman"/>
        </w:rPr>
        <w:t>is Covenant</w:t>
      </w:r>
      <w:r w:rsidRPr="00E928D1">
        <w:rPr>
          <w:rFonts w:ascii="Times New Roman" w:hAnsi="Times New Roman"/>
        </w:rPr>
        <w:t xml:space="preserve"> Agreement, or under provisions of law, nor shall any action taken in the exercise of any remedy be deemed a waiver of any right or remedies available to such parties.  It is understood and agreed that no waiver of a breach of any of the provisions herein shall be construed as a waiver of any other breach; nor shall failure to enforce any portion herein be construed as a waiver of any of the other conditions herein.</w:t>
      </w:r>
      <w:r>
        <w:rPr>
          <w:rFonts w:ascii="Times New Roman" w:hAnsi="Times New Roman"/>
        </w:rPr>
        <w:t xml:space="preserve">  In any such enforcement action the prevailing party shall be entitled to an award of reasonable attorney’s fees and costs.</w:t>
      </w:r>
    </w:p>
    <w:p w14:paraId="3D3D8F2B" w14:textId="77777777" w:rsidR="00E928D1" w:rsidRPr="00E928D1" w:rsidRDefault="00E928D1" w:rsidP="00E928D1">
      <w:pPr>
        <w:pStyle w:val="NoSpacing"/>
        <w:jc w:val="both"/>
        <w:rPr>
          <w:rFonts w:ascii="Times New Roman" w:hAnsi="Times New Roman"/>
        </w:rPr>
      </w:pPr>
    </w:p>
    <w:p w14:paraId="7DAA40EE" w14:textId="395D73B5" w:rsidR="00E928D1" w:rsidRPr="00E928D1" w:rsidRDefault="00E928D1" w:rsidP="00E928D1">
      <w:pPr>
        <w:pStyle w:val="NoSpacing"/>
        <w:jc w:val="both"/>
        <w:rPr>
          <w:rFonts w:ascii="Times New Roman" w:hAnsi="Times New Roman"/>
        </w:rPr>
      </w:pPr>
      <w:proofErr w:type="gramStart"/>
      <w:r w:rsidRPr="00E928D1">
        <w:rPr>
          <w:rFonts w:ascii="Times New Roman" w:hAnsi="Times New Roman"/>
        </w:rPr>
        <w:t>1</w:t>
      </w:r>
      <w:r w:rsidR="00211F72">
        <w:rPr>
          <w:rFonts w:ascii="Times New Roman" w:hAnsi="Times New Roman"/>
        </w:rPr>
        <w:t>2</w:t>
      </w:r>
      <w:r w:rsidR="00A03F44">
        <w:rPr>
          <w:rFonts w:ascii="Times New Roman" w:hAnsi="Times New Roman"/>
        </w:rPr>
        <w:t xml:space="preserve"> </w:t>
      </w:r>
      <w:r w:rsidRPr="00E928D1">
        <w:rPr>
          <w:rFonts w:ascii="Times New Roman" w:hAnsi="Times New Roman"/>
        </w:rPr>
        <w:t>.</w:t>
      </w:r>
      <w:proofErr w:type="gramEnd"/>
      <w:r w:rsidRPr="00E928D1">
        <w:rPr>
          <w:rFonts w:ascii="Times New Roman" w:hAnsi="Times New Roman"/>
        </w:rPr>
        <w:tab/>
      </w:r>
      <w:r w:rsidRPr="00E928D1">
        <w:rPr>
          <w:rFonts w:ascii="Times New Roman" w:hAnsi="Times New Roman"/>
          <w:b/>
          <w:u w:val="single"/>
        </w:rPr>
        <w:t>Governing Law</w:t>
      </w:r>
      <w:r w:rsidRPr="00E928D1">
        <w:rPr>
          <w:rFonts w:ascii="Times New Roman" w:hAnsi="Times New Roman"/>
        </w:rPr>
        <w:t xml:space="preserve">.  </w:t>
      </w:r>
    </w:p>
    <w:p w14:paraId="0789E246" w14:textId="77777777" w:rsidR="00E928D1" w:rsidRPr="00E928D1" w:rsidRDefault="00E928D1" w:rsidP="00E928D1">
      <w:pPr>
        <w:pStyle w:val="NoSpacing"/>
        <w:jc w:val="both"/>
        <w:rPr>
          <w:rFonts w:ascii="Times New Roman" w:hAnsi="Times New Roman"/>
        </w:rPr>
      </w:pPr>
    </w:p>
    <w:p w14:paraId="4FBA5BFD" w14:textId="17E0078E" w:rsidR="00E928D1" w:rsidRDefault="00E928D1" w:rsidP="00E928D1">
      <w:pPr>
        <w:pStyle w:val="NoSpacing"/>
        <w:jc w:val="both"/>
        <w:rPr>
          <w:rFonts w:ascii="Times New Roman" w:hAnsi="Times New Roman"/>
        </w:rPr>
      </w:pPr>
      <w:r w:rsidRPr="00E928D1">
        <w:rPr>
          <w:rFonts w:ascii="Times New Roman" w:hAnsi="Times New Roman"/>
        </w:rPr>
        <w:tab/>
        <w:t>Th</w:t>
      </w:r>
      <w:r w:rsidR="00C36839">
        <w:rPr>
          <w:rFonts w:ascii="Times New Roman" w:hAnsi="Times New Roman"/>
        </w:rPr>
        <w:t xml:space="preserve">is Covenant Agreement </w:t>
      </w:r>
      <w:r w:rsidRPr="00E928D1">
        <w:rPr>
          <w:rFonts w:ascii="Times New Roman" w:hAnsi="Times New Roman"/>
        </w:rPr>
        <w:t xml:space="preserve">shall be interpreted </w:t>
      </w:r>
      <w:r w:rsidR="00C36839">
        <w:rPr>
          <w:rFonts w:ascii="Times New Roman" w:hAnsi="Times New Roman"/>
        </w:rPr>
        <w:t>and</w:t>
      </w:r>
      <w:r w:rsidRPr="00E928D1">
        <w:rPr>
          <w:rFonts w:ascii="Times New Roman" w:hAnsi="Times New Roman"/>
        </w:rPr>
        <w:t xml:space="preserve"> be governed by the laws of the State of California.  Any action to interpret or enforce the provisions herein shall be filed in a court of competent jurisdiction in the County of </w:t>
      </w:r>
      <w:r w:rsidR="00A47394">
        <w:rPr>
          <w:rFonts w:ascii="Times New Roman" w:hAnsi="Times New Roman"/>
        </w:rPr>
        <w:t>Contra Costa</w:t>
      </w:r>
      <w:r w:rsidRPr="00E928D1">
        <w:rPr>
          <w:rFonts w:ascii="Times New Roman" w:hAnsi="Times New Roman"/>
        </w:rPr>
        <w:t>.</w:t>
      </w:r>
    </w:p>
    <w:p w14:paraId="037C7771" w14:textId="77777777" w:rsidR="007D0648" w:rsidRDefault="007D0648" w:rsidP="00E928D1">
      <w:pPr>
        <w:pStyle w:val="NoSpacing"/>
        <w:jc w:val="both"/>
        <w:rPr>
          <w:rFonts w:ascii="Times New Roman" w:hAnsi="Times New Roman"/>
        </w:rPr>
      </w:pPr>
    </w:p>
    <w:p w14:paraId="44F290CD" w14:textId="512CBC06" w:rsidR="007D0648" w:rsidRDefault="00037FBE" w:rsidP="00E928D1">
      <w:pPr>
        <w:pStyle w:val="NoSpacing"/>
        <w:jc w:val="both"/>
        <w:rPr>
          <w:rFonts w:ascii="Times New Roman" w:hAnsi="Times New Roman"/>
        </w:rPr>
      </w:pPr>
      <w:r>
        <w:rPr>
          <w:rFonts w:ascii="Times New Roman" w:hAnsi="Times New Roman"/>
        </w:rPr>
        <w:t>1</w:t>
      </w:r>
      <w:r w:rsidR="00211F72">
        <w:rPr>
          <w:rFonts w:ascii="Times New Roman" w:hAnsi="Times New Roman"/>
        </w:rPr>
        <w:t>3</w:t>
      </w:r>
      <w:r>
        <w:rPr>
          <w:rFonts w:ascii="Times New Roman" w:hAnsi="Times New Roman"/>
        </w:rPr>
        <w:t>.</w:t>
      </w:r>
      <w:r>
        <w:rPr>
          <w:rFonts w:ascii="Times New Roman" w:hAnsi="Times New Roman"/>
        </w:rPr>
        <w:tab/>
      </w:r>
      <w:r w:rsidRPr="0046014C">
        <w:rPr>
          <w:rFonts w:ascii="Times New Roman" w:hAnsi="Times New Roman"/>
          <w:b/>
          <w:bCs/>
          <w:u w:val="single"/>
        </w:rPr>
        <w:t>Sev</w:t>
      </w:r>
      <w:r w:rsidR="0046014C" w:rsidRPr="0046014C">
        <w:rPr>
          <w:rFonts w:ascii="Times New Roman" w:hAnsi="Times New Roman"/>
          <w:b/>
          <w:bCs/>
          <w:u w:val="single"/>
        </w:rPr>
        <w:t>erability</w:t>
      </w:r>
      <w:r w:rsidR="0046014C">
        <w:rPr>
          <w:rFonts w:ascii="Times New Roman" w:hAnsi="Times New Roman"/>
        </w:rPr>
        <w:t>.</w:t>
      </w:r>
    </w:p>
    <w:p w14:paraId="0083276D" w14:textId="77777777" w:rsidR="0046014C" w:rsidRDefault="0046014C" w:rsidP="00E928D1">
      <w:pPr>
        <w:pStyle w:val="NoSpacing"/>
        <w:jc w:val="both"/>
        <w:rPr>
          <w:rFonts w:ascii="Times New Roman" w:hAnsi="Times New Roman"/>
        </w:rPr>
      </w:pPr>
    </w:p>
    <w:p w14:paraId="147D93B2" w14:textId="36F15E84" w:rsidR="0046014C" w:rsidRDefault="0046014C" w:rsidP="0046014C">
      <w:pPr>
        <w:pStyle w:val="NoSpacing"/>
        <w:ind w:firstLine="720"/>
        <w:jc w:val="both"/>
        <w:rPr>
          <w:rFonts w:ascii="Times New Roman" w:hAnsi="Times New Roman"/>
        </w:rPr>
      </w:pPr>
      <w:r w:rsidRPr="0046014C">
        <w:rPr>
          <w:rFonts w:ascii="Times New Roman" w:hAnsi="Times New Roman"/>
        </w:rPr>
        <w:t>Every provision of this Covenant Agreement is intended to be severable.  If any provision of this Covenant Agreement shall be held or deemed to be invalid, illegal, or unenforceable by a court of competent jurisdiction, the validity, legality, and enforceability of the remaining provisions hereof shall not in any way be affected or impaired.</w:t>
      </w:r>
    </w:p>
    <w:p w14:paraId="08C3FD2D" w14:textId="77777777" w:rsidR="008031B5" w:rsidRDefault="008031B5" w:rsidP="0046014C">
      <w:pPr>
        <w:pStyle w:val="NoSpacing"/>
        <w:ind w:firstLine="720"/>
        <w:jc w:val="both"/>
        <w:rPr>
          <w:rFonts w:ascii="Times New Roman" w:hAnsi="Times New Roman"/>
        </w:rPr>
      </w:pPr>
    </w:p>
    <w:p w14:paraId="6F909EC6" w14:textId="2DC6AB00" w:rsidR="006C7818" w:rsidRDefault="006C7818" w:rsidP="006C7818">
      <w:pPr>
        <w:pStyle w:val="BodyText"/>
        <w:ind w:firstLine="720"/>
      </w:pPr>
      <w:r>
        <w:rPr>
          <w:b/>
        </w:rPr>
        <w:t>IN WITNESS WHEREOF</w:t>
      </w:r>
      <w:r>
        <w:t>, District and Alliant have caused this Covenant Agreement to be executed by their duly authorized representatives as of the date first set forth above.</w:t>
      </w:r>
    </w:p>
    <w:p w14:paraId="3FA1A3BD" w14:textId="77777777" w:rsidR="00316899" w:rsidRDefault="00316899" w:rsidP="003632BB">
      <w:pPr>
        <w:rPr>
          <w:b/>
          <w:szCs w:val="24"/>
        </w:rPr>
      </w:pPr>
    </w:p>
    <w:p w14:paraId="1540BF25" w14:textId="77777777" w:rsidR="00625A2A" w:rsidRDefault="00625A2A" w:rsidP="003632BB">
      <w:pPr>
        <w:rPr>
          <w:b/>
          <w:szCs w:val="24"/>
        </w:rPr>
      </w:pPr>
    </w:p>
    <w:p w14:paraId="2556151A" w14:textId="77777777" w:rsidR="00625A2A" w:rsidRDefault="00625A2A" w:rsidP="003632BB">
      <w:pPr>
        <w:rPr>
          <w:b/>
          <w:szCs w:val="24"/>
        </w:rPr>
      </w:pPr>
    </w:p>
    <w:p w14:paraId="7525E79F" w14:textId="77777777" w:rsidR="00625A2A" w:rsidRDefault="00625A2A" w:rsidP="003632BB">
      <w:pPr>
        <w:rPr>
          <w:b/>
          <w:szCs w:val="24"/>
        </w:rPr>
      </w:pPr>
    </w:p>
    <w:p w14:paraId="3B51FC96" w14:textId="77777777" w:rsidR="00625A2A" w:rsidRDefault="00625A2A" w:rsidP="003632BB">
      <w:pPr>
        <w:rPr>
          <w:b/>
          <w:szCs w:val="24"/>
        </w:rPr>
      </w:pPr>
    </w:p>
    <w:p w14:paraId="51EC2468" w14:textId="77777777" w:rsidR="00625A2A" w:rsidRDefault="00625A2A" w:rsidP="003632BB">
      <w:pPr>
        <w:rPr>
          <w:b/>
          <w:szCs w:val="24"/>
        </w:rPr>
      </w:pPr>
    </w:p>
    <w:p w14:paraId="32C112FE" w14:textId="77777777" w:rsidR="00625A2A" w:rsidRDefault="00625A2A" w:rsidP="003632BB">
      <w:pPr>
        <w:rPr>
          <w:b/>
          <w:szCs w:val="24"/>
        </w:rPr>
      </w:pPr>
    </w:p>
    <w:p w14:paraId="5E07C460" w14:textId="77777777" w:rsidR="00625A2A" w:rsidRDefault="00625A2A" w:rsidP="003632BB">
      <w:pPr>
        <w:rPr>
          <w:b/>
          <w:szCs w:val="24"/>
        </w:rPr>
      </w:pPr>
    </w:p>
    <w:p w14:paraId="0A41A2A9" w14:textId="340279CF" w:rsidR="006C7818" w:rsidRDefault="006C7818" w:rsidP="003632BB">
      <w:pPr>
        <w:rPr>
          <w:szCs w:val="24"/>
        </w:rPr>
      </w:pPr>
      <w:r>
        <w:rPr>
          <w:b/>
          <w:szCs w:val="24"/>
        </w:rPr>
        <w:t>BUYER</w:t>
      </w:r>
      <w:r>
        <w:rPr>
          <w:szCs w:val="24"/>
        </w:rPr>
        <w:t>:</w:t>
      </w:r>
    </w:p>
    <w:p w14:paraId="1309DACE" w14:textId="77777777" w:rsidR="006C7818" w:rsidRDefault="006C7818" w:rsidP="006C7818">
      <w:pPr>
        <w:ind w:left="3600"/>
        <w:rPr>
          <w:b/>
          <w:szCs w:val="24"/>
          <w:lang w:eastAsia="x-none"/>
        </w:rPr>
      </w:pPr>
    </w:p>
    <w:p w14:paraId="7C1BC728" w14:textId="4F1174A3" w:rsidR="006C7818" w:rsidRDefault="006C7818" w:rsidP="003632BB">
      <w:pPr>
        <w:rPr>
          <w:szCs w:val="24"/>
        </w:rPr>
      </w:pPr>
      <w:r w:rsidRPr="00A52CE1">
        <w:rPr>
          <w:b/>
          <w:bCs/>
          <w:szCs w:val="24"/>
        </w:rPr>
        <w:t>ALLIANT STRATEGIC DEVELOPMENT LLC</w:t>
      </w:r>
      <w:r>
        <w:rPr>
          <w:szCs w:val="24"/>
        </w:rPr>
        <w:t xml:space="preserve">, </w:t>
      </w:r>
      <w:r>
        <w:rPr>
          <w:szCs w:val="24"/>
        </w:rPr>
        <w:br/>
      </w:r>
      <w:r>
        <w:rPr>
          <w:szCs w:val="24"/>
          <w:lang w:val="x-none" w:eastAsia="x-none"/>
        </w:rPr>
        <w:t xml:space="preserve">a </w:t>
      </w:r>
      <w:r>
        <w:rPr>
          <w:szCs w:val="24"/>
        </w:rPr>
        <w:t xml:space="preserve">Delaware </w:t>
      </w:r>
      <w:r>
        <w:rPr>
          <w:szCs w:val="24"/>
          <w:lang w:eastAsia="x-none"/>
        </w:rPr>
        <w:t>limited liability company</w:t>
      </w:r>
      <w:r>
        <w:rPr>
          <w:szCs w:val="24"/>
        </w:rPr>
        <w:br/>
      </w:r>
    </w:p>
    <w:p w14:paraId="50B43DD2" w14:textId="77777777" w:rsidR="006C7818" w:rsidRDefault="006C7818" w:rsidP="006C7818">
      <w:pPr>
        <w:ind w:left="3600"/>
        <w:rPr>
          <w:szCs w:val="24"/>
        </w:rPr>
      </w:pPr>
    </w:p>
    <w:p w14:paraId="2DB47788" w14:textId="77777777" w:rsidR="006C7818" w:rsidRDefault="006C7818" w:rsidP="003632BB">
      <w:pPr>
        <w:spacing w:after="480"/>
        <w:rPr>
          <w:szCs w:val="24"/>
          <w:u w:val="single"/>
        </w:rPr>
      </w:pPr>
      <w:r>
        <w:rPr>
          <w:szCs w:val="24"/>
        </w:rPr>
        <w:t>By:</w:t>
      </w:r>
      <w:r>
        <w:rPr>
          <w:szCs w:val="24"/>
        </w:rPr>
        <w:tab/>
      </w:r>
      <w:r>
        <w:rPr>
          <w:szCs w:val="24"/>
          <w:u w:val="single"/>
        </w:rPr>
        <w:tab/>
      </w:r>
      <w:r>
        <w:rPr>
          <w:szCs w:val="24"/>
          <w:u w:val="single"/>
        </w:rPr>
        <w:tab/>
      </w:r>
      <w:r>
        <w:rPr>
          <w:szCs w:val="24"/>
          <w:u w:val="single"/>
        </w:rPr>
        <w:tab/>
      </w:r>
      <w:r>
        <w:rPr>
          <w:szCs w:val="24"/>
          <w:u w:val="single"/>
        </w:rPr>
        <w:tab/>
      </w:r>
      <w:r>
        <w:rPr>
          <w:szCs w:val="24"/>
          <w:u w:val="single"/>
        </w:rPr>
        <w:tab/>
      </w:r>
      <w:r>
        <w:rPr>
          <w:szCs w:val="24"/>
        </w:rPr>
        <w:br/>
        <w:t>Name:</w:t>
      </w:r>
      <w:r>
        <w:rPr>
          <w:szCs w:val="24"/>
        </w:rPr>
        <w:tab/>
      </w:r>
      <w:r>
        <w:rPr>
          <w:szCs w:val="24"/>
          <w:u w:val="single"/>
        </w:rPr>
        <w:tab/>
      </w:r>
      <w:r>
        <w:rPr>
          <w:szCs w:val="24"/>
          <w:u w:val="single"/>
        </w:rPr>
        <w:tab/>
      </w:r>
      <w:r>
        <w:rPr>
          <w:szCs w:val="24"/>
          <w:u w:val="single"/>
        </w:rPr>
        <w:tab/>
      </w:r>
      <w:r>
        <w:rPr>
          <w:szCs w:val="24"/>
          <w:u w:val="single"/>
        </w:rPr>
        <w:tab/>
      </w:r>
      <w:r>
        <w:rPr>
          <w:szCs w:val="24"/>
          <w:u w:val="single"/>
        </w:rPr>
        <w:tab/>
      </w:r>
      <w:r>
        <w:rPr>
          <w:szCs w:val="24"/>
        </w:rPr>
        <w:br/>
        <w:t>Title:</w:t>
      </w:r>
      <w:r>
        <w:rPr>
          <w:szCs w:val="24"/>
        </w:rPr>
        <w:tab/>
      </w:r>
      <w:r>
        <w:rPr>
          <w:szCs w:val="24"/>
          <w:u w:val="single"/>
        </w:rPr>
        <w:tab/>
      </w:r>
      <w:r>
        <w:rPr>
          <w:szCs w:val="24"/>
          <w:u w:val="single"/>
        </w:rPr>
        <w:tab/>
      </w:r>
      <w:r>
        <w:rPr>
          <w:szCs w:val="24"/>
          <w:u w:val="single"/>
        </w:rPr>
        <w:tab/>
      </w:r>
      <w:r>
        <w:rPr>
          <w:szCs w:val="24"/>
          <w:u w:val="single"/>
        </w:rPr>
        <w:tab/>
      </w:r>
      <w:r>
        <w:rPr>
          <w:szCs w:val="24"/>
          <w:u w:val="single"/>
        </w:rPr>
        <w:tab/>
      </w:r>
    </w:p>
    <w:p w14:paraId="7F5A78DD" w14:textId="77777777" w:rsidR="006C7818" w:rsidRDefault="006C7818" w:rsidP="003632BB">
      <w:pPr>
        <w:spacing w:before="480"/>
        <w:rPr>
          <w:szCs w:val="24"/>
        </w:rPr>
      </w:pPr>
      <w:r>
        <w:rPr>
          <w:b/>
          <w:szCs w:val="24"/>
        </w:rPr>
        <w:t>SELLER</w:t>
      </w:r>
      <w:r>
        <w:rPr>
          <w:szCs w:val="24"/>
        </w:rPr>
        <w:t>:</w:t>
      </w:r>
    </w:p>
    <w:p w14:paraId="24C96197" w14:textId="4C94D3CD" w:rsidR="006C7818" w:rsidRDefault="006C7818" w:rsidP="00A52CE1">
      <w:pPr>
        <w:spacing w:before="480"/>
        <w:rPr>
          <w:szCs w:val="24"/>
        </w:rPr>
      </w:pPr>
      <w:r>
        <w:rPr>
          <w:b/>
          <w:szCs w:val="24"/>
        </w:rPr>
        <w:t>AMBROSE RECREATION AND PARK DISTRICT</w:t>
      </w:r>
      <w:r w:rsidR="00A52CE1">
        <w:rPr>
          <w:b/>
          <w:szCs w:val="24"/>
        </w:rPr>
        <w:t xml:space="preserve">, </w:t>
      </w:r>
      <w:r w:rsidR="00A52CE1" w:rsidRPr="00A52CE1">
        <w:rPr>
          <w:bCs/>
          <w:szCs w:val="24"/>
        </w:rPr>
        <w:t>a C</w:t>
      </w:r>
      <w:r w:rsidRPr="00A52CE1">
        <w:rPr>
          <w:bCs/>
          <w:szCs w:val="24"/>
        </w:rPr>
        <w:t xml:space="preserve">alifornia </w:t>
      </w:r>
      <w:r w:rsidR="00A52CE1" w:rsidRPr="00A52CE1">
        <w:rPr>
          <w:bCs/>
          <w:szCs w:val="24"/>
        </w:rPr>
        <w:t>s</w:t>
      </w:r>
      <w:r w:rsidRPr="00A52CE1">
        <w:rPr>
          <w:bCs/>
          <w:szCs w:val="24"/>
        </w:rPr>
        <w:t xml:space="preserve">pecial </w:t>
      </w:r>
      <w:r w:rsidR="00A52CE1" w:rsidRPr="00A52CE1">
        <w:rPr>
          <w:bCs/>
          <w:szCs w:val="24"/>
        </w:rPr>
        <w:t>d</w:t>
      </w:r>
      <w:r w:rsidRPr="00A52CE1">
        <w:rPr>
          <w:bCs/>
          <w:szCs w:val="24"/>
        </w:rPr>
        <w:t>istrict</w:t>
      </w:r>
    </w:p>
    <w:p w14:paraId="5CB199CC" w14:textId="77777777" w:rsidR="006C7818" w:rsidRDefault="006C7818" w:rsidP="006C7818">
      <w:pPr>
        <w:tabs>
          <w:tab w:val="left" w:pos="7920"/>
        </w:tabs>
        <w:ind w:left="3600"/>
        <w:rPr>
          <w:szCs w:val="24"/>
          <w:u w:val="single"/>
        </w:rPr>
      </w:pPr>
    </w:p>
    <w:p w14:paraId="3AE6DBFD" w14:textId="01B7AC53" w:rsidR="00E928D1" w:rsidRDefault="006C7818" w:rsidP="00B35256">
      <w:pPr>
        <w:pStyle w:val="NoSpacing"/>
        <w:rPr>
          <w:rFonts w:ascii="Times New Roman" w:hAnsi="Times New Roman"/>
        </w:rPr>
      </w:pPr>
      <w:r w:rsidRPr="001D7968">
        <w:rPr>
          <w:rFonts w:ascii="Times New Roman" w:hAnsi="Times New Roman"/>
        </w:rPr>
        <w:t>By:</w:t>
      </w:r>
      <w:r w:rsidRPr="001D7968">
        <w:rPr>
          <w:rFonts w:ascii="Times New Roman" w:hAnsi="Times New Roman"/>
        </w:rPr>
        <w:tab/>
      </w:r>
      <w:r w:rsidRPr="001D7968">
        <w:rPr>
          <w:rFonts w:ascii="Times New Roman" w:hAnsi="Times New Roman"/>
          <w:u w:val="single"/>
        </w:rPr>
        <w:tab/>
      </w:r>
      <w:r w:rsidRPr="001D7968">
        <w:rPr>
          <w:rFonts w:ascii="Times New Roman" w:hAnsi="Times New Roman"/>
          <w:u w:val="single"/>
        </w:rPr>
        <w:tab/>
      </w:r>
      <w:r w:rsidRPr="001D7968">
        <w:rPr>
          <w:rFonts w:ascii="Times New Roman" w:hAnsi="Times New Roman"/>
          <w:u w:val="single"/>
        </w:rPr>
        <w:tab/>
      </w:r>
      <w:r w:rsidRPr="001D7968">
        <w:rPr>
          <w:rFonts w:ascii="Times New Roman" w:hAnsi="Times New Roman"/>
          <w:u w:val="single"/>
        </w:rPr>
        <w:tab/>
      </w:r>
      <w:r w:rsidRPr="001D7968">
        <w:rPr>
          <w:rFonts w:ascii="Times New Roman" w:hAnsi="Times New Roman"/>
          <w:u w:val="single"/>
        </w:rPr>
        <w:tab/>
      </w:r>
      <w:r w:rsidRPr="001D7968">
        <w:rPr>
          <w:rFonts w:ascii="Times New Roman" w:hAnsi="Times New Roman"/>
        </w:rPr>
        <w:br/>
        <w:t>Name:</w:t>
      </w:r>
      <w:r w:rsidR="00B35256" w:rsidRPr="001D7968">
        <w:rPr>
          <w:rFonts w:ascii="Times New Roman" w:hAnsi="Times New Roman"/>
        </w:rPr>
        <w:t xml:space="preserve">     </w:t>
      </w:r>
      <w:r w:rsidRPr="001D7968">
        <w:rPr>
          <w:rFonts w:ascii="Times New Roman" w:hAnsi="Times New Roman"/>
        </w:rPr>
        <w:t>Doug</w:t>
      </w:r>
      <w:r w:rsidR="00B35256" w:rsidRPr="001D7968">
        <w:rPr>
          <w:rFonts w:ascii="Times New Roman" w:hAnsi="Times New Roman"/>
        </w:rPr>
        <w:t xml:space="preserve"> </w:t>
      </w:r>
      <w:r w:rsidRPr="001D7968">
        <w:rPr>
          <w:rFonts w:ascii="Times New Roman" w:hAnsi="Times New Roman"/>
        </w:rPr>
        <w:t>Long</w:t>
      </w:r>
      <w:r w:rsidRPr="001D7968">
        <w:rPr>
          <w:rFonts w:ascii="Times New Roman" w:hAnsi="Times New Roman"/>
        </w:rPr>
        <w:br/>
        <w:t>Title:</w:t>
      </w:r>
      <w:r w:rsidRPr="001D7968">
        <w:rPr>
          <w:rFonts w:ascii="Times New Roman" w:hAnsi="Times New Roman"/>
        </w:rPr>
        <w:tab/>
        <w:t>General Manager</w:t>
      </w:r>
    </w:p>
    <w:p w14:paraId="03144E6B" w14:textId="77777777" w:rsidR="00625A2A" w:rsidRDefault="00625A2A" w:rsidP="00B35256">
      <w:pPr>
        <w:pStyle w:val="NoSpacing"/>
        <w:rPr>
          <w:rFonts w:ascii="Times New Roman" w:hAnsi="Times New Roman"/>
        </w:rPr>
      </w:pPr>
    </w:p>
    <w:p w14:paraId="522ABB51" w14:textId="77777777" w:rsidR="00625A2A" w:rsidRDefault="00625A2A" w:rsidP="00B35256">
      <w:pPr>
        <w:pStyle w:val="NoSpacing"/>
        <w:rPr>
          <w:rFonts w:ascii="Times New Roman" w:hAnsi="Times New Roman"/>
        </w:rPr>
      </w:pPr>
    </w:p>
    <w:p w14:paraId="3F2F0909" w14:textId="77777777" w:rsidR="00625A2A" w:rsidRDefault="00625A2A" w:rsidP="00B35256">
      <w:pPr>
        <w:pStyle w:val="NoSpacing"/>
        <w:rPr>
          <w:rFonts w:ascii="Times New Roman" w:hAnsi="Times New Roman"/>
        </w:rPr>
      </w:pPr>
    </w:p>
    <w:p w14:paraId="18E2AA63" w14:textId="77777777" w:rsidR="00625A2A" w:rsidRDefault="00625A2A" w:rsidP="00B35256">
      <w:pPr>
        <w:pStyle w:val="NoSpacing"/>
        <w:rPr>
          <w:rFonts w:ascii="Times New Roman" w:hAnsi="Times New Roman"/>
        </w:rPr>
      </w:pPr>
    </w:p>
    <w:p w14:paraId="44B9BF85" w14:textId="77777777" w:rsidR="00625A2A" w:rsidRDefault="00625A2A" w:rsidP="00B35256">
      <w:pPr>
        <w:pStyle w:val="NoSpacing"/>
        <w:rPr>
          <w:rFonts w:ascii="Times New Roman" w:hAnsi="Times New Roman"/>
        </w:rPr>
      </w:pPr>
    </w:p>
    <w:p w14:paraId="6DE6FF4B" w14:textId="77777777" w:rsidR="00625A2A" w:rsidRDefault="00625A2A" w:rsidP="00B35256">
      <w:pPr>
        <w:pStyle w:val="NoSpacing"/>
        <w:rPr>
          <w:rFonts w:ascii="Times New Roman" w:hAnsi="Times New Roman"/>
        </w:rPr>
      </w:pPr>
    </w:p>
    <w:p w14:paraId="2050DC53" w14:textId="77777777" w:rsidR="00625A2A" w:rsidRDefault="00625A2A" w:rsidP="00B35256">
      <w:pPr>
        <w:pStyle w:val="NoSpacing"/>
        <w:rPr>
          <w:rFonts w:ascii="Times New Roman" w:hAnsi="Times New Roman"/>
        </w:rPr>
      </w:pPr>
    </w:p>
    <w:p w14:paraId="66586E87" w14:textId="77777777" w:rsidR="00625A2A" w:rsidRDefault="00625A2A" w:rsidP="00B35256">
      <w:pPr>
        <w:pStyle w:val="NoSpacing"/>
        <w:rPr>
          <w:rFonts w:ascii="Times New Roman" w:hAnsi="Times New Roman"/>
        </w:rPr>
      </w:pPr>
    </w:p>
    <w:p w14:paraId="16E6253B" w14:textId="77777777" w:rsidR="00625A2A" w:rsidRDefault="00625A2A" w:rsidP="00B35256">
      <w:pPr>
        <w:pStyle w:val="NoSpacing"/>
        <w:rPr>
          <w:rFonts w:ascii="Times New Roman" w:hAnsi="Times New Roman"/>
        </w:rPr>
      </w:pPr>
    </w:p>
    <w:p w14:paraId="26C765AF" w14:textId="77777777" w:rsidR="00625A2A" w:rsidRDefault="00625A2A" w:rsidP="00B35256">
      <w:pPr>
        <w:pStyle w:val="NoSpacing"/>
        <w:rPr>
          <w:rFonts w:ascii="Times New Roman" w:hAnsi="Times New Roman"/>
        </w:rPr>
      </w:pPr>
    </w:p>
    <w:p w14:paraId="46B05A28" w14:textId="77777777" w:rsidR="00625A2A" w:rsidRDefault="00625A2A" w:rsidP="00B35256">
      <w:pPr>
        <w:pStyle w:val="NoSpacing"/>
        <w:rPr>
          <w:rFonts w:ascii="Times New Roman" w:hAnsi="Times New Roman"/>
        </w:rPr>
      </w:pPr>
    </w:p>
    <w:p w14:paraId="1576557D" w14:textId="77777777" w:rsidR="00625A2A" w:rsidRDefault="00625A2A" w:rsidP="00B35256">
      <w:pPr>
        <w:pStyle w:val="NoSpacing"/>
        <w:rPr>
          <w:rFonts w:ascii="Times New Roman" w:hAnsi="Times New Roman"/>
        </w:rPr>
      </w:pPr>
    </w:p>
    <w:p w14:paraId="43DC2F03" w14:textId="77777777" w:rsidR="00625A2A" w:rsidRDefault="00625A2A" w:rsidP="00B35256">
      <w:pPr>
        <w:pStyle w:val="NoSpacing"/>
        <w:rPr>
          <w:rFonts w:ascii="Times New Roman" w:hAnsi="Times New Roman"/>
        </w:rPr>
      </w:pPr>
    </w:p>
    <w:p w14:paraId="518A6BFE" w14:textId="77777777" w:rsidR="00625A2A" w:rsidRDefault="00625A2A" w:rsidP="00B35256">
      <w:pPr>
        <w:pStyle w:val="NoSpacing"/>
        <w:rPr>
          <w:rFonts w:ascii="Times New Roman" w:hAnsi="Times New Roman"/>
        </w:rPr>
      </w:pPr>
    </w:p>
    <w:p w14:paraId="17832901" w14:textId="77777777" w:rsidR="00625A2A" w:rsidRDefault="00625A2A" w:rsidP="00B35256">
      <w:pPr>
        <w:pStyle w:val="NoSpacing"/>
        <w:rPr>
          <w:rFonts w:ascii="Times New Roman" w:hAnsi="Times New Roman"/>
        </w:rPr>
      </w:pPr>
    </w:p>
    <w:p w14:paraId="3856DAE6" w14:textId="77777777" w:rsidR="00625A2A" w:rsidRDefault="00625A2A" w:rsidP="00B35256">
      <w:pPr>
        <w:pStyle w:val="NoSpacing"/>
        <w:rPr>
          <w:rFonts w:ascii="Times New Roman" w:hAnsi="Times New Roman"/>
        </w:rPr>
      </w:pPr>
    </w:p>
    <w:p w14:paraId="03C2FC5E" w14:textId="77777777" w:rsidR="00625A2A" w:rsidRDefault="00625A2A" w:rsidP="00B35256">
      <w:pPr>
        <w:pStyle w:val="NoSpacing"/>
        <w:rPr>
          <w:rFonts w:ascii="Times New Roman" w:hAnsi="Times New Roman"/>
        </w:rPr>
      </w:pPr>
    </w:p>
    <w:p w14:paraId="5727CBD5" w14:textId="77777777" w:rsidR="00625A2A" w:rsidRDefault="00625A2A" w:rsidP="00B35256">
      <w:pPr>
        <w:pStyle w:val="NoSpacing"/>
        <w:rPr>
          <w:rFonts w:ascii="Times New Roman" w:hAnsi="Times New Roman"/>
        </w:rPr>
      </w:pPr>
    </w:p>
    <w:p w14:paraId="6820B70F" w14:textId="77777777" w:rsidR="00625A2A" w:rsidRDefault="00625A2A" w:rsidP="00B35256">
      <w:pPr>
        <w:pStyle w:val="NoSpacing"/>
        <w:rPr>
          <w:rFonts w:ascii="Times New Roman" w:hAnsi="Times New Roman"/>
        </w:rPr>
      </w:pPr>
    </w:p>
    <w:p w14:paraId="22E60096" w14:textId="77777777" w:rsidR="00625A2A" w:rsidRDefault="00625A2A" w:rsidP="00B35256">
      <w:pPr>
        <w:pStyle w:val="NoSpacing"/>
        <w:rPr>
          <w:rFonts w:ascii="Times New Roman" w:hAnsi="Times New Roman"/>
        </w:rPr>
      </w:pPr>
    </w:p>
    <w:p w14:paraId="66E975FC" w14:textId="77777777" w:rsidR="00625A2A" w:rsidRDefault="00625A2A" w:rsidP="00B35256">
      <w:pPr>
        <w:pStyle w:val="NoSpacing"/>
        <w:rPr>
          <w:rFonts w:ascii="Times New Roman" w:hAnsi="Times New Roman"/>
        </w:rPr>
      </w:pPr>
    </w:p>
    <w:p w14:paraId="75E771B3" w14:textId="77777777" w:rsidR="00625A2A" w:rsidRDefault="00625A2A" w:rsidP="00B35256">
      <w:pPr>
        <w:pStyle w:val="NoSpacing"/>
        <w:rPr>
          <w:rFonts w:ascii="Times New Roman" w:hAnsi="Times New Roman"/>
        </w:rPr>
      </w:pPr>
    </w:p>
    <w:p w14:paraId="20C7D769" w14:textId="77777777" w:rsidR="00625A2A" w:rsidRDefault="00625A2A" w:rsidP="00B35256">
      <w:pPr>
        <w:pStyle w:val="NoSpacing"/>
        <w:rPr>
          <w:rFonts w:ascii="Times New Roman" w:hAnsi="Times New Roman"/>
        </w:rPr>
      </w:pPr>
    </w:p>
    <w:p w14:paraId="5C81A856" w14:textId="77777777" w:rsidR="00625A2A" w:rsidRDefault="00625A2A" w:rsidP="00B35256">
      <w:pPr>
        <w:pStyle w:val="NoSpacing"/>
        <w:rPr>
          <w:rFonts w:ascii="Times New Roman" w:hAnsi="Times New Roman"/>
        </w:rPr>
      </w:pPr>
    </w:p>
    <w:p w14:paraId="7C8DF748" w14:textId="77777777" w:rsidR="00625A2A" w:rsidRDefault="00625A2A" w:rsidP="00B35256">
      <w:pPr>
        <w:pStyle w:val="NoSpacing"/>
        <w:rPr>
          <w:rFonts w:ascii="Times New Roman" w:hAnsi="Times New Roman"/>
        </w:rPr>
      </w:pPr>
    </w:p>
    <w:p w14:paraId="602519CE" w14:textId="77777777" w:rsidR="00625A2A" w:rsidRDefault="00625A2A" w:rsidP="00B35256">
      <w:pPr>
        <w:pStyle w:val="NoSpacing"/>
        <w:rPr>
          <w:rFonts w:ascii="Times New Roman" w:hAnsi="Times New Roman"/>
        </w:rPr>
      </w:pPr>
    </w:p>
    <w:p w14:paraId="7E757CF3" w14:textId="77777777" w:rsidR="00625A2A" w:rsidRDefault="00625A2A" w:rsidP="00B35256">
      <w:pPr>
        <w:pStyle w:val="NoSpacing"/>
        <w:rPr>
          <w:rFonts w:ascii="Times New Roman" w:hAnsi="Times New Roman"/>
        </w:rPr>
      </w:pPr>
    </w:p>
    <w:p w14:paraId="59B93F89" w14:textId="77777777" w:rsidR="00625A2A" w:rsidRDefault="00625A2A" w:rsidP="00B35256">
      <w:pPr>
        <w:pStyle w:val="NoSpacing"/>
        <w:rPr>
          <w:rFonts w:ascii="Times New Roman" w:hAnsi="Times New Roman"/>
        </w:rPr>
      </w:pPr>
    </w:p>
    <w:p w14:paraId="12655EE0" w14:textId="5BBD367E" w:rsidR="00625A2A" w:rsidRPr="00A95F3B" w:rsidRDefault="00F837A1" w:rsidP="00625A2A">
      <w:pPr>
        <w:rPr>
          <w:b/>
          <w:bCs/>
          <w:caps/>
          <w:u w:val="single"/>
        </w:rPr>
      </w:pPr>
      <w:r>
        <w:rPr>
          <w:b/>
          <w:bCs/>
          <w:caps/>
          <w:u w:val="single"/>
        </w:rPr>
        <w:t xml:space="preserve"> </w:t>
      </w:r>
      <w:r w:rsidR="00625A2A" w:rsidRPr="00A95F3B">
        <w:rPr>
          <w:b/>
          <w:bCs/>
          <w:caps/>
          <w:u w:val="single"/>
        </w:rPr>
        <w:t>Notary Acknowledgement</w:t>
      </w:r>
    </w:p>
    <w:p w14:paraId="55F577BD" w14:textId="77777777" w:rsidR="00625A2A" w:rsidRPr="00A95F3B" w:rsidRDefault="00625A2A" w:rsidP="00625A2A">
      <w:pPr>
        <w:pStyle w:val="BodyText"/>
      </w:pPr>
    </w:p>
    <w:p w14:paraId="44FF68A0" w14:textId="77777777" w:rsidR="00625A2A" w:rsidRPr="00A95F3B" w:rsidRDefault="00625A2A" w:rsidP="00625A2A">
      <w:pPr>
        <w:pStyle w:val="Notary"/>
        <w:tabs>
          <w:tab w:val="left" w:pos="5040"/>
          <w:tab w:val="left" w:pos="5400"/>
        </w:tabs>
        <w:rPr>
          <w:caps/>
          <w:szCs w:val="24"/>
        </w:rPr>
      </w:pPr>
    </w:p>
    <w:p w14:paraId="155D893C" w14:textId="77777777" w:rsidR="00625A2A" w:rsidRPr="004170A9" w:rsidRDefault="00625A2A" w:rsidP="00625A2A">
      <w:pPr>
        <w:pStyle w:val="NotaryHeader"/>
        <w:pBdr>
          <w:top w:val="single" w:sz="4" w:space="1" w:color="auto"/>
          <w:left w:val="single" w:sz="4" w:space="4" w:color="auto"/>
          <w:bottom w:val="single" w:sz="4" w:space="1" w:color="auto"/>
          <w:right w:val="single" w:sz="4" w:space="4" w:color="auto"/>
        </w:pBdr>
        <w:rPr>
          <w:szCs w:val="24"/>
        </w:rPr>
      </w:pPr>
      <w:r w:rsidRPr="004170A9">
        <w:rPr>
          <w:szCs w:val="24"/>
        </w:rPr>
        <w:t>A notary public or other officer completing this certificate verifies only the identity of the individual who signed the document to which this certificate is attached, and not the truthfulness, accuracy, or validity of that document.</w:t>
      </w:r>
    </w:p>
    <w:p w14:paraId="406684BC" w14:textId="77777777" w:rsidR="00625A2A" w:rsidRPr="00A95F3B" w:rsidRDefault="00625A2A" w:rsidP="00625A2A">
      <w:pPr>
        <w:pStyle w:val="Notary"/>
        <w:tabs>
          <w:tab w:val="left" w:pos="5040"/>
          <w:tab w:val="left" w:pos="5400"/>
        </w:tabs>
        <w:rPr>
          <w:caps/>
          <w:szCs w:val="24"/>
        </w:rPr>
      </w:pPr>
    </w:p>
    <w:p w14:paraId="37FEF424" w14:textId="77777777" w:rsidR="00625A2A" w:rsidRPr="00A95F3B" w:rsidRDefault="00625A2A" w:rsidP="00625A2A">
      <w:pPr>
        <w:pStyle w:val="Notary"/>
        <w:tabs>
          <w:tab w:val="left" w:pos="5040"/>
          <w:tab w:val="left" w:pos="5400"/>
        </w:tabs>
        <w:rPr>
          <w:caps/>
          <w:szCs w:val="24"/>
        </w:rPr>
      </w:pPr>
    </w:p>
    <w:p w14:paraId="4AE8ECBB" w14:textId="77777777" w:rsidR="00625A2A" w:rsidRPr="00A95F3B" w:rsidRDefault="00625A2A" w:rsidP="00625A2A">
      <w:pPr>
        <w:pStyle w:val="Notary"/>
        <w:tabs>
          <w:tab w:val="left" w:pos="5040"/>
          <w:tab w:val="left" w:pos="5400"/>
        </w:tabs>
        <w:rPr>
          <w:caps/>
          <w:szCs w:val="24"/>
        </w:rPr>
      </w:pPr>
    </w:p>
    <w:p w14:paraId="64CEB219" w14:textId="77777777" w:rsidR="00625A2A" w:rsidRPr="00A95F3B" w:rsidRDefault="00625A2A" w:rsidP="00625A2A">
      <w:pPr>
        <w:pStyle w:val="Notary"/>
        <w:tabs>
          <w:tab w:val="left" w:pos="5040"/>
          <w:tab w:val="left" w:pos="5400"/>
        </w:tabs>
        <w:rPr>
          <w:caps/>
          <w:szCs w:val="24"/>
        </w:rPr>
      </w:pPr>
      <w:r w:rsidRPr="00A95F3B">
        <w:rPr>
          <w:caps/>
          <w:szCs w:val="24"/>
        </w:rPr>
        <w:t xml:space="preserve">State of </w:t>
      </w:r>
      <w:r w:rsidRPr="00A95F3B">
        <w:rPr>
          <w:caps/>
          <w:noProof/>
          <w:szCs w:val="24"/>
        </w:rPr>
        <w:t>California</w:t>
      </w:r>
      <w:r w:rsidRPr="00A95F3B">
        <w:rPr>
          <w:caps/>
          <w:szCs w:val="24"/>
        </w:rPr>
        <w:tab/>
        <w:t>)</w:t>
      </w:r>
    </w:p>
    <w:p w14:paraId="6893660F" w14:textId="77777777" w:rsidR="00625A2A" w:rsidRPr="00A95F3B" w:rsidRDefault="00625A2A" w:rsidP="00625A2A">
      <w:pPr>
        <w:pStyle w:val="Notary"/>
        <w:tabs>
          <w:tab w:val="left" w:pos="5040"/>
          <w:tab w:val="left" w:pos="5400"/>
        </w:tabs>
        <w:rPr>
          <w:caps/>
          <w:szCs w:val="24"/>
        </w:rPr>
      </w:pPr>
      <w:r w:rsidRPr="00A95F3B">
        <w:rPr>
          <w:caps/>
          <w:szCs w:val="24"/>
        </w:rPr>
        <w:tab/>
        <w:t>)</w:t>
      </w:r>
    </w:p>
    <w:p w14:paraId="79BF4CC0" w14:textId="5042F43C" w:rsidR="00625A2A" w:rsidRPr="00A95F3B" w:rsidRDefault="00625A2A" w:rsidP="00625A2A">
      <w:pPr>
        <w:pStyle w:val="Notary"/>
        <w:tabs>
          <w:tab w:val="left" w:pos="5040"/>
          <w:tab w:val="left" w:pos="5400"/>
        </w:tabs>
        <w:spacing w:after="720"/>
        <w:rPr>
          <w:caps/>
          <w:szCs w:val="24"/>
        </w:rPr>
      </w:pPr>
      <w:r w:rsidRPr="00A95F3B">
        <w:rPr>
          <w:caps/>
          <w:szCs w:val="24"/>
        </w:rPr>
        <w:t xml:space="preserve">County of </w:t>
      </w:r>
      <w:r>
        <w:rPr>
          <w:caps/>
          <w:szCs w:val="24"/>
        </w:rPr>
        <w:t>CONTRA COSTA</w:t>
      </w:r>
      <w:r w:rsidRPr="00A95F3B">
        <w:rPr>
          <w:caps/>
          <w:szCs w:val="24"/>
        </w:rPr>
        <w:tab/>
        <w:t>)</w:t>
      </w:r>
    </w:p>
    <w:p w14:paraId="3AF052E4" w14:textId="77777777" w:rsidR="00625A2A" w:rsidRPr="004170A9" w:rsidRDefault="00625A2A" w:rsidP="00625A2A">
      <w:pPr>
        <w:pStyle w:val="NotaryBody"/>
        <w:rPr>
          <w:szCs w:val="24"/>
        </w:rPr>
      </w:pPr>
      <w:r w:rsidRPr="004170A9">
        <w:rPr>
          <w:szCs w:val="24"/>
        </w:rPr>
        <w:t>On ___________________, 20</w:t>
      </w:r>
      <w:r>
        <w:rPr>
          <w:szCs w:val="24"/>
        </w:rPr>
        <w:t>___</w:t>
      </w:r>
      <w:r w:rsidRPr="004170A9">
        <w:rPr>
          <w:szCs w:val="24"/>
        </w:rPr>
        <w:t>, before me, _____________________, Notary Public, personally appeared ___________________________, who proved to me on the basis of satisfactory evidence to be the person whose name is subscribed to the within instrument and acknowledged to me that he/she/they executed the same in his/her/their authorized capacity, and that by his/her/their signature on the instrument the person, or the entity upon behalf of which the person acted, executed the instrument.</w:t>
      </w:r>
    </w:p>
    <w:p w14:paraId="30A8D975" w14:textId="77777777" w:rsidR="00625A2A" w:rsidRPr="004170A9" w:rsidRDefault="00625A2A" w:rsidP="00625A2A">
      <w:pPr>
        <w:pStyle w:val="NotaryBody"/>
        <w:rPr>
          <w:szCs w:val="24"/>
        </w:rPr>
      </w:pPr>
      <w:r w:rsidRPr="004170A9">
        <w:rPr>
          <w:szCs w:val="24"/>
        </w:rPr>
        <w:t>I certify under PENALTY OF PERJURY under the laws of the State of California that the foregoing paragraph is true and correct.</w:t>
      </w:r>
    </w:p>
    <w:p w14:paraId="58AB352B" w14:textId="77777777" w:rsidR="00625A2A" w:rsidRPr="004170A9" w:rsidRDefault="00625A2A" w:rsidP="00625A2A">
      <w:pPr>
        <w:pStyle w:val="NotaryBody"/>
        <w:spacing w:after="720"/>
        <w:rPr>
          <w:szCs w:val="24"/>
        </w:rPr>
      </w:pPr>
      <w:r w:rsidRPr="004170A9">
        <w:rPr>
          <w:szCs w:val="24"/>
        </w:rPr>
        <w:t>WITNESS my hand and official seal.</w:t>
      </w:r>
    </w:p>
    <w:tbl>
      <w:tblPr>
        <w:tblW w:w="9576" w:type="dxa"/>
        <w:tblInd w:w="-108" w:type="dxa"/>
        <w:tblBorders>
          <w:insideH w:val="single" w:sz="4" w:space="0" w:color="auto"/>
        </w:tblBorders>
        <w:tblLayout w:type="fixed"/>
        <w:tblCellMar>
          <w:left w:w="0" w:type="dxa"/>
          <w:right w:w="0" w:type="dxa"/>
        </w:tblCellMar>
        <w:tblLook w:val="01E0" w:firstRow="1" w:lastRow="1" w:firstColumn="1" w:lastColumn="1" w:noHBand="0" w:noVBand="0"/>
      </w:tblPr>
      <w:tblGrid>
        <w:gridCol w:w="6048"/>
        <w:gridCol w:w="3528"/>
      </w:tblGrid>
      <w:tr w:rsidR="00625A2A" w:rsidRPr="00A95F3B" w14:paraId="7E287FD6" w14:textId="77777777">
        <w:tc>
          <w:tcPr>
            <w:tcW w:w="6048" w:type="dxa"/>
            <w:shd w:val="clear" w:color="auto" w:fill="auto"/>
          </w:tcPr>
          <w:p w14:paraId="3B23A064" w14:textId="77777777" w:rsidR="00625A2A" w:rsidRPr="004170A9" w:rsidRDefault="00625A2A">
            <w:pPr>
              <w:pStyle w:val="NotaryTableSignature"/>
              <w:rPr>
                <w:szCs w:val="24"/>
              </w:rPr>
            </w:pPr>
            <w:r w:rsidRPr="004170A9">
              <w:rPr>
                <w:szCs w:val="24"/>
              </w:rPr>
              <w:t>Signature:</w:t>
            </w:r>
            <w:r w:rsidRPr="004170A9">
              <w:rPr>
                <w:szCs w:val="24"/>
                <w:u w:val="single"/>
              </w:rPr>
              <w:tab/>
            </w:r>
          </w:p>
          <w:p w14:paraId="60CCFA23" w14:textId="77777777" w:rsidR="00625A2A" w:rsidRPr="004170A9" w:rsidRDefault="00625A2A">
            <w:pPr>
              <w:pStyle w:val="NotaryTableSignature"/>
              <w:rPr>
                <w:szCs w:val="24"/>
              </w:rPr>
            </w:pPr>
          </w:p>
        </w:tc>
        <w:tc>
          <w:tcPr>
            <w:tcW w:w="3528" w:type="dxa"/>
            <w:shd w:val="clear" w:color="auto" w:fill="auto"/>
          </w:tcPr>
          <w:p w14:paraId="32A4FA71" w14:textId="77777777" w:rsidR="00625A2A" w:rsidRPr="004170A9" w:rsidRDefault="00625A2A">
            <w:pPr>
              <w:pStyle w:val="NotaryTableSignature"/>
              <w:rPr>
                <w:szCs w:val="24"/>
              </w:rPr>
            </w:pPr>
            <w:r w:rsidRPr="004170A9">
              <w:rPr>
                <w:szCs w:val="24"/>
              </w:rPr>
              <w:t>(Seal)</w:t>
            </w:r>
          </w:p>
        </w:tc>
      </w:tr>
    </w:tbl>
    <w:p w14:paraId="685AB025" w14:textId="77777777" w:rsidR="00625A2A" w:rsidRDefault="00625A2A" w:rsidP="00B35256">
      <w:pPr>
        <w:pStyle w:val="NoSpacing"/>
        <w:rPr>
          <w:rFonts w:ascii="Times New Roman" w:hAnsi="Times New Roman"/>
        </w:rPr>
      </w:pPr>
    </w:p>
    <w:p w14:paraId="2E7A7079" w14:textId="77777777" w:rsidR="00625A2A" w:rsidRDefault="00625A2A" w:rsidP="00B35256">
      <w:pPr>
        <w:pStyle w:val="NoSpacing"/>
        <w:rPr>
          <w:rFonts w:ascii="Times New Roman" w:hAnsi="Times New Roman"/>
        </w:rPr>
      </w:pPr>
    </w:p>
    <w:p w14:paraId="0249B9BC" w14:textId="77777777" w:rsidR="00625A2A" w:rsidRDefault="00625A2A" w:rsidP="00B35256">
      <w:pPr>
        <w:pStyle w:val="NoSpacing"/>
        <w:rPr>
          <w:rFonts w:ascii="Times New Roman" w:hAnsi="Times New Roman"/>
        </w:rPr>
      </w:pPr>
    </w:p>
    <w:p w14:paraId="4786E4C8" w14:textId="77777777" w:rsidR="00625A2A" w:rsidRDefault="00625A2A" w:rsidP="00B35256">
      <w:pPr>
        <w:pStyle w:val="NoSpacing"/>
        <w:rPr>
          <w:rFonts w:ascii="Times New Roman" w:hAnsi="Times New Roman"/>
        </w:rPr>
      </w:pPr>
    </w:p>
    <w:p w14:paraId="2EFA949D" w14:textId="77777777" w:rsidR="00625A2A" w:rsidRDefault="00625A2A" w:rsidP="00B35256">
      <w:pPr>
        <w:pStyle w:val="NoSpacing"/>
        <w:rPr>
          <w:rFonts w:ascii="Times New Roman" w:hAnsi="Times New Roman"/>
        </w:rPr>
      </w:pPr>
    </w:p>
    <w:p w14:paraId="297CB002" w14:textId="77777777" w:rsidR="00625A2A" w:rsidRDefault="00625A2A" w:rsidP="00B35256">
      <w:pPr>
        <w:pStyle w:val="NoSpacing"/>
        <w:rPr>
          <w:rFonts w:ascii="Times New Roman" w:hAnsi="Times New Roman"/>
        </w:rPr>
      </w:pPr>
    </w:p>
    <w:p w14:paraId="51C87CD7" w14:textId="77777777" w:rsidR="00625A2A" w:rsidRDefault="00625A2A" w:rsidP="00B35256">
      <w:pPr>
        <w:pStyle w:val="NoSpacing"/>
        <w:rPr>
          <w:rFonts w:ascii="Times New Roman" w:hAnsi="Times New Roman"/>
        </w:rPr>
      </w:pPr>
    </w:p>
    <w:p w14:paraId="6B0E276F" w14:textId="77777777" w:rsidR="00625A2A" w:rsidRDefault="00625A2A" w:rsidP="00B35256">
      <w:pPr>
        <w:pStyle w:val="NoSpacing"/>
        <w:rPr>
          <w:rFonts w:ascii="Times New Roman" w:hAnsi="Times New Roman"/>
        </w:rPr>
      </w:pPr>
    </w:p>
    <w:p w14:paraId="7376F59E" w14:textId="77777777" w:rsidR="00625A2A" w:rsidRDefault="00625A2A" w:rsidP="00B35256">
      <w:pPr>
        <w:pStyle w:val="NoSpacing"/>
        <w:rPr>
          <w:rFonts w:ascii="Times New Roman" w:hAnsi="Times New Roman"/>
        </w:rPr>
      </w:pPr>
    </w:p>
    <w:p w14:paraId="30942E73" w14:textId="77777777" w:rsidR="00625A2A" w:rsidRDefault="00625A2A" w:rsidP="00B35256">
      <w:pPr>
        <w:pStyle w:val="NoSpacing"/>
        <w:rPr>
          <w:rFonts w:ascii="Times New Roman" w:hAnsi="Times New Roman"/>
        </w:rPr>
      </w:pPr>
    </w:p>
    <w:p w14:paraId="44650D46" w14:textId="77777777" w:rsidR="00625A2A" w:rsidRDefault="00625A2A" w:rsidP="00B35256">
      <w:pPr>
        <w:pStyle w:val="NoSpacing"/>
        <w:rPr>
          <w:rFonts w:ascii="Times New Roman" w:hAnsi="Times New Roman"/>
        </w:rPr>
      </w:pPr>
    </w:p>
    <w:p w14:paraId="6B8E4BAD" w14:textId="77777777" w:rsidR="00625A2A" w:rsidRDefault="00625A2A" w:rsidP="00B35256">
      <w:pPr>
        <w:pStyle w:val="NoSpacing"/>
        <w:rPr>
          <w:rFonts w:ascii="Times New Roman" w:hAnsi="Times New Roman"/>
        </w:rPr>
      </w:pPr>
    </w:p>
    <w:p w14:paraId="2F87F960" w14:textId="77777777" w:rsidR="00625A2A" w:rsidRDefault="00625A2A" w:rsidP="00B35256">
      <w:pPr>
        <w:pStyle w:val="NoSpacing"/>
        <w:rPr>
          <w:rFonts w:ascii="Times New Roman" w:hAnsi="Times New Roman"/>
        </w:rPr>
      </w:pPr>
    </w:p>
    <w:p w14:paraId="774DD086" w14:textId="77777777" w:rsidR="00625A2A" w:rsidRDefault="00625A2A" w:rsidP="00B35256">
      <w:pPr>
        <w:pStyle w:val="NoSpacing"/>
        <w:rPr>
          <w:rFonts w:ascii="Times New Roman" w:hAnsi="Times New Roman"/>
        </w:rPr>
      </w:pPr>
    </w:p>
    <w:p w14:paraId="2E042194" w14:textId="77777777" w:rsidR="00625A2A" w:rsidRDefault="00625A2A" w:rsidP="00B35256">
      <w:pPr>
        <w:pStyle w:val="NoSpacing"/>
        <w:rPr>
          <w:rFonts w:ascii="Times New Roman" w:hAnsi="Times New Roman"/>
        </w:rPr>
      </w:pPr>
    </w:p>
    <w:p w14:paraId="71B43754" w14:textId="77777777" w:rsidR="00625A2A" w:rsidRDefault="00625A2A" w:rsidP="00B35256">
      <w:pPr>
        <w:pStyle w:val="NoSpacing"/>
        <w:rPr>
          <w:rFonts w:ascii="Times New Roman" w:hAnsi="Times New Roman"/>
        </w:rPr>
      </w:pPr>
    </w:p>
    <w:p w14:paraId="1BA413AA" w14:textId="77777777" w:rsidR="00625A2A" w:rsidRDefault="00625A2A" w:rsidP="00B35256">
      <w:pPr>
        <w:pStyle w:val="NoSpacing"/>
        <w:rPr>
          <w:rFonts w:ascii="Times New Roman" w:hAnsi="Times New Roman"/>
        </w:rPr>
      </w:pPr>
    </w:p>
    <w:p w14:paraId="0F00FC43" w14:textId="77777777" w:rsidR="00625A2A" w:rsidRPr="00A95F3B" w:rsidRDefault="00625A2A" w:rsidP="00625A2A">
      <w:pPr>
        <w:rPr>
          <w:b/>
          <w:bCs/>
          <w:caps/>
          <w:u w:val="single"/>
        </w:rPr>
      </w:pPr>
      <w:r w:rsidRPr="00A95F3B">
        <w:rPr>
          <w:b/>
          <w:bCs/>
          <w:caps/>
          <w:u w:val="single"/>
        </w:rPr>
        <w:t>Notary Acknowledgement</w:t>
      </w:r>
    </w:p>
    <w:p w14:paraId="33DA471F" w14:textId="77777777" w:rsidR="00625A2A" w:rsidRPr="00A95F3B" w:rsidRDefault="00625A2A" w:rsidP="00625A2A">
      <w:pPr>
        <w:pStyle w:val="BodyText"/>
      </w:pPr>
    </w:p>
    <w:p w14:paraId="57E72D41" w14:textId="77777777" w:rsidR="00625A2A" w:rsidRPr="00A95F3B" w:rsidRDefault="00625A2A" w:rsidP="00625A2A">
      <w:pPr>
        <w:pStyle w:val="Notary"/>
        <w:tabs>
          <w:tab w:val="left" w:pos="5040"/>
          <w:tab w:val="left" w:pos="5400"/>
        </w:tabs>
        <w:rPr>
          <w:caps/>
          <w:szCs w:val="24"/>
        </w:rPr>
      </w:pPr>
    </w:p>
    <w:p w14:paraId="5ABFEAE8" w14:textId="77777777" w:rsidR="00625A2A" w:rsidRPr="004170A9" w:rsidRDefault="00625A2A" w:rsidP="00625A2A">
      <w:pPr>
        <w:pStyle w:val="NotaryHeader"/>
        <w:pBdr>
          <w:top w:val="single" w:sz="4" w:space="1" w:color="auto"/>
          <w:left w:val="single" w:sz="4" w:space="4" w:color="auto"/>
          <w:bottom w:val="single" w:sz="4" w:space="1" w:color="auto"/>
          <w:right w:val="single" w:sz="4" w:space="4" w:color="auto"/>
        </w:pBdr>
        <w:rPr>
          <w:szCs w:val="24"/>
        </w:rPr>
      </w:pPr>
      <w:r w:rsidRPr="004170A9">
        <w:rPr>
          <w:szCs w:val="24"/>
        </w:rPr>
        <w:t>A notary public or other officer completing this certificate verifies only the identity of the individual who signed the document to which this certificate is attached, and not the truthfulness, accuracy, or validity of that document.</w:t>
      </w:r>
    </w:p>
    <w:p w14:paraId="0FA3AD63" w14:textId="77777777" w:rsidR="00625A2A" w:rsidRPr="00A95F3B" w:rsidRDefault="00625A2A" w:rsidP="00625A2A">
      <w:pPr>
        <w:pStyle w:val="Notary"/>
        <w:tabs>
          <w:tab w:val="left" w:pos="5040"/>
          <w:tab w:val="left" w:pos="5400"/>
        </w:tabs>
        <w:rPr>
          <w:caps/>
          <w:szCs w:val="24"/>
        </w:rPr>
      </w:pPr>
    </w:p>
    <w:p w14:paraId="153F600C" w14:textId="77777777" w:rsidR="00625A2A" w:rsidRPr="00A95F3B" w:rsidRDefault="00625A2A" w:rsidP="00625A2A">
      <w:pPr>
        <w:pStyle w:val="Notary"/>
        <w:tabs>
          <w:tab w:val="left" w:pos="5040"/>
          <w:tab w:val="left" w:pos="5400"/>
        </w:tabs>
        <w:rPr>
          <w:caps/>
          <w:szCs w:val="24"/>
        </w:rPr>
      </w:pPr>
    </w:p>
    <w:p w14:paraId="3B545EDD" w14:textId="77777777" w:rsidR="00625A2A" w:rsidRPr="00A95F3B" w:rsidRDefault="00625A2A" w:rsidP="00625A2A">
      <w:pPr>
        <w:pStyle w:val="Notary"/>
        <w:tabs>
          <w:tab w:val="left" w:pos="5040"/>
          <w:tab w:val="left" w:pos="5400"/>
        </w:tabs>
        <w:rPr>
          <w:caps/>
          <w:szCs w:val="24"/>
        </w:rPr>
      </w:pPr>
    </w:p>
    <w:p w14:paraId="2EC80819" w14:textId="77777777" w:rsidR="00625A2A" w:rsidRPr="00A95F3B" w:rsidRDefault="00625A2A" w:rsidP="00625A2A">
      <w:pPr>
        <w:pStyle w:val="Notary"/>
        <w:tabs>
          <w:tab w:val="left" w:pos="5040"/>
          <w:tab w:val="left" w:pos="5400"/>
        </w:tabs>
        <w:rPr>
          <w:caps/>
          <w:szCs w:val="24"/>
        </w:rPr>
      </w:pPr>
      <w:r w:rsidRPr="00A95F3B">
        <w:rPr>
          <w:caps/>
          <w:szCs w:val="24"/>
        </w:rPr>
        <w:t xml:space="preserve">State of </w:t>
      </w:r>
      <w:r w:rsidRPr="00A95F3B">
        <w:rPr>
          <w:caps/>
          <w:noProof/>
          <w:szCs w:val="24"/>
        </w:rPr>
        <w:t>California</w:t>
      </w:r>
      <w:r w:rsidRPr="00A95F3B">
        <w:rPr>
          <w:caps/>
          <w:szCs w:val="24"/>
        </w:rPr>
        <w:tab/>
        <w:t>)</w:t>
      </w:r>
    </w:p>
    <w:p w14:paraId="4AEB6951" w14:textId="77777777" w:rsidR="00625A2A" w:rsidRPr="00A95F3B" w:rsidRDefault="00625A2A" w:rsidP="00625A2A">
      <w:pPr>
        <w:pStyle w:val="Notary"/>
        <w:tabs>
          <w:tab w:val="left" w:pos="5040"/>
          <w:tab w:val="left" w:pos="5400"/>
        </w:tabs>
        <w:rPr>
          <w:caps/>
          <w:szCs w:val="24"/>
        </w:rPr>
      </w:pPr>
      <w:r w:rsidRPr="00A95F3B">
        <w:rPr>
          <w:caps/>
          <w:szCs w:val="24"/>
        </w:rPr>
        <w:tab/>
        <w:t>)</w:t>
      </w:r>
    </w:p>
    <w:p w14:paraId="44343825" w14:textId="77777777" w:rsidR="00625A2A" w:rsidRPr="00A95F3B" w:rsidRDefault="00625A2A" w:rsidP="00625A2A">
      <w:pPr>
        <w:pStyle w:val="Notary"/>
        <w:tabs>
          <w:tab w:val="left" w:pos="5040"/>
          <w:tab w:val="left" w:pos="5400"/>
        </w:tabs>
        <w:spacing w:after="720"/>
        <w:rPr>
          <w:caps/>
          <w:szCs w:val="24"/>
        </w:rPr>
      </w:pPr>
      <w:r w:rsidRPr="00A95F3B">
        <w:rPr>
          <w:caps/>
          <w:szCs w:val="24"/>
        </w:rPr>
        <w:t xml:space="preserve">County of </w:t>
      </w:r>
      <w:r>
        <w:rPr>
          <w:caps/>
          <w:szCs w:val="24"/>
        </w:rPr>
        <w:t>CONTRA COSTA</w:t>
      </w:r>
      <w:r w:rsidRPr="00A95F3B">
        <w:rPr>
          <w:caps/>
          <w:szCs w:val="24"/>
        </w:rPr>
        <w:tab/>
        <w:t>)</w:t>
      </w:r>
    </w:p>
    <w:p w14:paraId="225AB69D" w14:textId="77777777" w:rsidR="00625A2A" w:rsidRPr="004170A9" w:rsidRDefault="00625A2A" w:rsidP="00625A2A">
      <w:pPr>
        <w:pStyle w:val="NotaryBody"/>
        <w:rPr>
          <w:szCs w:val="24"/>
        </w:rPr>
      </w:pPr>
      <w:r w:rsidRPr="004170A9">
        <w:rPr>
          <w:szCs w:val="24"/>
        </w:rPr>
        <w:t>On ___________________, 20</w:t>
      </w:r>
      <w:r>
        <w:rPr>
          <w:szCs w:val="24"/>
        </w:rPr>
        <w:t>___</w:t>
      </w:r>
      <w:r w:rsidRPr="004170A9">
        <w:rPr>
          <w:szCs w:val="24"/>
        </w:rPr>
        <w:t>, before me, _____________________, Notary Public, personally appeared ___________________________, who proved to me on the basis of satisfactory evidence to be the person whose name is subscribed to the within instrument and acknowledged to me that he/she/they executed the same in his/her/their authorized capacity, and that by his/her/their signature on the instrument the person, or the entity upon behalf of which the person acted, executed the instrument.</w:t>
      </w:r>
    </w:p>
    <w:p w14:paraId="0D1C7057" w14:textId="77777777" w:rsidR="00625A2A" w:rsidRPr="004170A9" w:rsidRDefault="00625A2A" w:rsidP="00625A2A">
      <w:pPr>
        <w:pStyle w:val="NotaryBody"/>
        <w:rPr>
          <w:szCs w:val="24"/>
        </w:rPr>
      </w:pPr>
      <w:r w:rsidRPr="004170A9">
        <w:rPr>
          <w:szCs w:val="24"/>
        </w:rPr>
        <w:t>I certify under PENALTY OF PERJURY under the laws of the State of California that the foregoing paragraph is true and correct.</w:t>
      </w:r>
    </w:p>
    <w:p w14:paraId="170E8224" w14:textId="77777777" w:rsidR="00625A2A" w:rsidRPr="004170A9" w:rsidRDefault="00625A2A" w:rsidP="00625A2A">
      <w:pPr>
        <w:pStyle w:val="NotaryBody"/>
        <w:spacing w:after="720"/>
        <w:rPr>
          <w:szCs w:val="24"/>
        </w:rPr>
      </w:pPr>
      <w:r w:rsidRPr="004170A9">
        <w:rPr>
          <w:szCs w:val="24"/>
        </w:rPr>
        <w:t>WITNESS my hand and official seal.</w:t>
      </w:r>
    </w:p>
    <w:tbl>
      <w:tblPr>
        <w:tblW w:w="9576" w:type="dxa"/>
        <w:tblInd w:w="-108" w:type="dxa"/>
        <w:tblBorders>
          <w:insideH w:val="single" w:sz="4" w:space="0" w:color="auto"/>
        </w:tblBorders>
        <w:tblLayout w:type="fixed"/>
        <w:tblCellMar>
          <w:left w:w="0" w:type="dxa"/>
          <w:right w:w="0" w:type="dxa"/>
        </w:tblCellMar>
        <w:tblLook w:val="01E0" w:firstRow="1" w:lastRow="1" w:firstColumn="1" w:lastColumn="1" w:noHBand="0" w:noVBand="0"/>
      </w:tblPr>
      <w:tblGrid>
        <w:gridCol w:w="6048"/>
        <w:gridCol w:w="3528"/>
      </w:tblGrid>
      <w:tr w:rsidR="00625A2A" w:rsidRPr="00A95F3B" w14:paraId="2CAB369B" w14:textId="77777777">
        <w:tc>
          <w:tcPr>
            <w:tcW w:w="6048" w:type="dxa"/>
            <w:shd w:val="clear" w:color="auto" w:fill="auto"/>
          </w:tcPr>
          <w:p w14:paraId="22A34BF6" w14:textId="77777777" w:rsidR="00625A2A" w:rsidRPr="004170A9" w:rsidRDefault="00625A2A">
            <w:pPr>
              <w:pStyle w:val="NotaryTableSignature"/>
              <w:rPr>
                <w:szCs w:val="24"/>
              </w:rPr>
            </w:pPr>
            <w:r w:rsidRPr="004170A9">
              <w:rPr>
                <w:szCs w:val="24"/>
              </w:rPr>
              <w:t>Signature:</w:t>
            </w:r>
            <w:r w:rsidRPr="004170A9">
              <w:rPr>
                <w:szCs w:val="24"/>
                <w:u w:val="single"/>
              </w:rPr>
              <w:tab/>
            </w:r>
          </w:p>
          <w:p w14:paraId="6DA5EEA3" w14:textId="77777777" w:rsidR="00625A2A" w:rsidRPr="004170A9" w:rsidRDefault="00625A2A">
            <w:pPr>
              <w:pStyle w:val="NotaryTableSignature"/>
              <w:rPr>
                <w:szCs w:val="24"/>
              </w:rPr>
            </w:pPr>
          </w:p>
        </w:tc>
        <w:tc>
          <w:tcPr>
            <w:tcW w:w="3528" w:type="dxa"/>
            <w:shd w:val="clear" w:color="auto" w:fill="auto"/>
          </w:tcPr>
          <w:p w14:paraId="11C0CDFE" w14:textId="77777777" w:rsidR="00625A2A" w:rsidRPr="004170A9" w:rsidRDefault="00625A2A">
            <w:pPr>
              <w:pStyle w:val="NotaryTableSignature"/>
              <w:rPr>
                <w:szCs w:val="24"/>
              </w:rPr>
            </w:pPr>
            <w:r w:rsidRPr="004170A9">
              <w:rPr>
                <w:szCs w:val="24"/>
              </w:rPr>
              <w:t>(Seal)</w:t>
            </w:r>
          </w:p>
        </w:tc>
      </w:tr>
    </w:tbl>
    <w:p w14:paraId="24D83AD8" w14:textId="77777777" w:rsidR="00625A2A" w:rsidRDefault="00625A2A" w:rsidP="00B35256">
      <w:pPr>
        <w:pStyle w:val="NoSpacing"/>
        <w:rPr>
          <w:rFonts w:ascii="Times New Roman" w:hAnsi="Times New Roman"/>
        </w:rPr>
      </w:pPr>
    </w:p>
    <w:p w14:paraId="14D31498" w14:textId="77777777" w:rsidR="00625A2A" w:rsidRDefault="00625A2A" w:rsidP="00B35256">
      <w:pPr>
        <w:pStyle w:val="NoSpacing"/>
        <w:rPr>
          <w:rFonts w:ascii="Times New Roman" w:hAnsi="Times New Roman"/>
        </w:rPr>
      </w:pPr>
    </w:p>
    <w:p w14:paraId="560D2B30" w14:textId="77777777" w:rsidR="00625A2A" w:rsidRDefault="00625A2A" w:rsidP="00B35256">
      <w:pPr>
        <w:pStyle w:val="NoSpacing"/>
        <w:rPr>
          <w:rFonts w:ascii="Times New Roman" w:hAnsi="Times New Roman"/>
        </w:rPr>
      </w:pPr>
    </w:p>
    <w:p w14:paraId="4D0275CB" w14:textId="77777777" w:rsidR="00625A2A" w:rsidRDefault="00625A2A" w:rsidP="00B35256">
      <w:pPr>
        <w:pStyle w:val="NoSpacing"/>
        <w:rPr>
          <w:rFonts w:ascii="Times New Roman" w:hAnsi="Times New Roman"/>
        </w:rPr>
      </w:pPr>
    </w:p>
    <w:p w14:paraId="7A11A705" w14:textId="77777777" w:rsidR="00625A2A" w:rsidRDefault="00625A2A" w:rsidP="00B35256">
      <w:pPr>
        <w:pStyle w:val="NoSpacing"/>
        <w:rPr>
          <w:rFonts w:ascii="Times New Roman" w:hAnsi="Times New Roman"/>
        </w:rPr>
      </w:pPr>
    </w:p>
    <w:p w14:paraId="733D6A5A" w14:textId="77777777" w:rsidR="00625A2A" w:rsidRDefault="00625A2A" w:rsidP="00B35256">
      <w:pPr>
        <w:pStyle w:val="NoSpacing"/>
        <w:rPr>
          <w:rFonts w:ascii="Times New Roman" w:hAnsi="Times New Roman"/>
        </w:rPr>
      </w:pPr>
    </w:p>
    <w:p w14:paraId="4AC4AE79" w14:textId="77777777" w:rsidR="00625A2A" w:rsidRDefault="00625A2A" w:rsidP="00B35256">
      <w:pPr>
        <w:pStyle w:val="NoSpacing"/>
        <w:rPr>
          <w:rFonts w:ascii="Times New Roman" w:hAnsi="Times New Roman"/>
        </w:rPr>
      </w:pPr>
    </w:p>
    <w:p w14:paraId="4743EB4B" w14:textId="77777777" w:rsidR="00625A2A" w:rsidRDefault="00625A2A" w:rsidP="00B35256">
      <w:pPr>
        <w:pStyle w:val="NoSpacing"/>
        <w:rPr>
          <w:rFonts w:ascii="Times New Roman" w:hAnsi="Times New Roman"/>
        </w:rPr>
      </w:pPr>
    </w:p>
    <w:p w14:paraId="741E3AE3" w14:textId="77777777" w:rsidR="00625A2A" w:rsidRDefault="00625A2A" w:rsidP="00B35256">
      <w:pPr>
        <w:pStyle w:val="NoSpacing"/>
        <w:rPr>
          <w:rFonts w:ascii="Times New Roman" w:hAnsi="Times New Roman"/>
        </w:rPr>
      </w:pPr>
    </w:p>
    <w:p w14:paraId="349A9B53" w14:textId="77777777" w:rsidR="00625A2A" w:rsidRDefault="00625A2A" w:rsidP="00B35256">
      <w:pPr>
        <w:pStyle w:val="NoSpacing"/>
        <w:rPr>
          <w:rFonts w:ascii="Times New Roman" w:hAnsi="Times New Roman"/>
        </w:rPr>
      </w:pPr>
    </w:p>
    <w:p w14:paraId="46CF6AB3" w14:textId="77777777" w:rsidR="00625A2A" w:rsidRDefault="00625A2A" w:rsidP="00B35256">
      <w:pPr>
        <w:pStyle w:val="NoSpacing"/>
        <w:rPr>
          <w:rFonts w:ascii="Times New Roman" w:hAnsi="Times New Roman"/>
        </w:rPr>
      </w:pPr>
    </w:p>
    <w:p w14:paraId="2F078C1F" w14:textId="77777777" w:rsidR="00625A2A" w:rsidRDefault="00625A2A" w:rsidP="00B35256">
      <w:pPr>
        <w:pStyle w:val="NoSpacing"/>
        <w:rPr>
          <w:rFonts w:ascii="Times New Roman" w:hAnsi="Times New Roman"/>
        </w:rPr>
      </w:pPr>
    </w:p>
    <w:p w14:paraId="7830986C" w14:textId="77777777" w:rsidR="00625A2A" w:rsidRDefault="00625A2A" w:rsidP="00B35256">
      <w:pPr>
        <w:pStyle w:val="NoSpacing"/>
        <w:rPr>
          <w:rFonts w:ascii="Times New Roman" w:hAnsi="Times New Roman"/>
        </w:rPr>
      </w:pPr>
    </w:p>
    <w:p w14:paraId="6EC6743B" w14:textId="7A4FF987" w:rsidR="00625A2A" w:rsidRDefault="00625A2A" w:rsidP="00625A2A">
      <w:pPr>
        <w:pStyle w:val="NoSpacing"/>
        <w:jc w:val="center"/>
        <w:rPr>
          <w:rFonts w:ascii="Times New Roman" w:hAnsi="Times New Roman"/>
          <w:b/>
          <w:bCs/>
        </w:rPr>
      </w:pPr>
      <w:r w:rsidRPr="00625A2A">
        <w:rPr>
          <w:rFonts w:ascii="Times New Roman" w:hAnsi="Times New Roman"/>
          <w:b/>
          <w:bCs/>
        </w:rPr>
        <w:t>EXHIBIT “A”</w:t>
      </w:r>
    </w:p>
    <w:p w14:paraId="746D83ED" w14:textId="77777777" w:rsidR="00625A2A" w:rsidRDefault="00625A2A" w:rsidP="00625A2A">
      <w:pPr>
        <w:pStyle w:val="NoSpacing"/>
        <w:jc w:val="center"/>
        <w:rPr>
          <w:rFonts w:ascii="Times New Roman" w:hAnsi="Times New Roman"/>
          <w:b/>
          <w:bCs/>
        </w:rPr>
      </w:pPr>
    </w:p>
    <w:p w14:paraId="2DCFC412" w14:textId="3C3600C8" w:rsidR="00625A2A" w:rsidRDefault="00211F72" w:rsidP="00625A2A">
      <w:pPr>
        <w:pStyle w:val="NoSpacing"/>
        <w:jc w:val="center"/>
        <w:rPr>
          <w:rFonts w:ascii="Times New Roman" w:hAnsi="Times New Roman"/>
          <w:b/>
          <w:bCs/>
        </w:rPr>
      </w:pPr>
      <w:r>
        <w:rPr>
          <w:rFonts w:ascii="Times New Roman" w:hAnsi="Times New Roman"/>
          <w:b/>
          <w:bCs/>
        </w:rPr>
        <w:t>Property Legal Description</w:t>
      </w:r>
    </w:p>
    <w:p w14:paraId="17C80649" w14:textId="77777777" w:rsidR="00625A2A" w:rsidRDefault="00625A2A" w:rsidP="00625A2A">
      <w:pPr>
        <w:pStyle w:val="NoSpacing"/>
        <w:jc w:val="center"/>
        <w:rPr>
          <w:rFonts w:ascii="Times New Roman" w:hAnsi="Times New Roman"/>
          <w:b/>
          <w:bCs/>
        </w:rPr>
      </w:pPr>
    </w:p>
    <w:p w14:paraId="494A803A" w14:textId="6E9A7C3B" w:rsidR="00625A2A" w:rsidRPr="00625A2A" w:rsidRDefault="00625A2A" w:rsidP="00625A2A">
      <w:pPr>
        <w:pStyle w:val="NoSpacing"/>
        <w:jc w:val="center"/>
        <w:rPr>
          <w:rFonts w:ascii="Times New Roman" w:hAnsi="Times New Roman"/>
        </w:rPr>
      </w:pPr>
      <w:r>
        <w:rPr>
          <w:rFonts w:ascii="Times New Roman" w:hAnsi="Times New Roman"/>
        </w:rPr>
        <w:t>[Attached hereto]</w:t>
      </w:r>
    </w:p>
    <w:p w14:paraId="0251B0B8" w14:textId="77777777" w:rsidR="00625A2A" w:rsidRDefault="00625A2A" w:rsidP="00B35256">
      <w:pPr>
        <w:pStyle w:val="NoSpacing"/>
        <w:rPr>
          <w:rFonts w:ascii="Times New Roman" w:hAnsi="Times New Roman"/>
        </w:rPr>
      </w:pPr>
    </w:p>
    <w:p w14:paraId="659D591A" w14:textId="77777777" w:rsidR="00625A2A" w:rsidRDefault="00625A2A" w:rsidP="00B35256">
      <w:pPr>
        <w:pStyle w:val="NoSpacing"/>
        <w:rPr>
          <w:rFonts w:ascii="Times New Roman" w:hAnsi="Times New Roman"/>
        </w:rPr>
      </w:pPr>
    </w:p>
    <w:p w14:paraId="49A57530" w14:textId="77777777" w:rsidR="00625A2A" w:rsidRDefault="00625A2A" w:rsidP="00B35256">
      <w:pPr>
        <w:pStyle w:val="NoSpacing"/>
        <w:rPr>
          <w:rFonts w:ascii="Times New Roman" w:hAnsi="Times New Roman"/>
        </w:rPr>
      </w:pPr>
    </w:p>
    <w:p w14:paraId="2E2EE9C8" w14:textId="77777777" w:rsidR="00625A2A" w:rsidRDefault="00625A2A" w:rsidP="00B35256">
      <w:pPr>
        <w:pStyle w:val="NoSpacing"/>
        <w:rPr>
          <w:rFonts w:ascii="Times New Roman" w:hAnsi="Times New Roman"/>
        </w:rPr>
      </w:pPr>
    </w:p>
    <w:p w14:paraId="0C084A9D" w14:textId="77777777" w:rsidR="00625A2A" w:rsidRPr="001D7968" w:rsidRDefault="00625A2A" w:rsidP="00B35256">
      <w:pPr>
        <w:pStyle w:val="NoSpacing"/>
        <w:rPr>
          <w:rFonts w:ascii="Times New Roman" w:hAnsi="Times New Roman"/>
        </w:rPr>
      </w:pPr>
    </w:p>
    <w:sectPr w:rsidR="00625A2A" w:rsidRPr="001D796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AF691" w14:textId="77777777" w:rsidR="00CD17EE" w:rsidRDefault="00CD17EE" w:rsidP="005970DC">
      <w:r>
        <w:separator/>
      </w:r>
    </w:p>
  </w:endnote>
  <w:endnote w:type="continuationSeparator" w:id="0">
    <w:p w14:paraId="7C90B660" w14:textId="77777777" w:rsidR="00CD17EE" w:rsidRDefault="00CD17EE" w:rsidP="0059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523608"/>
      <w:docPartObj>
        <w:docPartGallery w:val="Page Numbers (Bottom of Page)"/>
        <w:docPartUnique/>
      </w:docPartObj>
    </w:sdtPr>
    <w:sdtEndPr>
      <w:rPr>
        <w:noProof/>
      </w:rPr>
    </w:sdtEndPr>
    <w:sdtContent>
      <w:p w14:paraId="4D593B3B" w14:textId="4A3BF658" w:rsidR="005970DC" w:rsidRDefault="005970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A8D27A" w14:textId="77777777" w:rsidR="005970DC" w:rsidRDefault="00597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380F4" w14:textId="77777777" w:rsidR="00CD17EE" w:rsidRDefault="00CD17EE" w:rsidP="005970DC">
      <w:r>
        <w:separator/>
      </w:r>
    </w:p>
  </w:footnote>
  <w:footnote w:type="continuationSeparator" w:id="0">
    <w:p w14:paraId="6B2AB658" w14:textId="77777777" w:rsidR="00CD17EE" w:rsidRDefault="00CD17EE" w:rsidP="00597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E5D60" w14:textId="32859BEB" w:rsidR="005970DC" w:rsidRPr="005970DC" w:rsidRDefault="005970DC">
    <w:pPr>
      <w:pStyle w:val="Header"/>
      <w:rPr>
        <w:sz w:val="18"/>
        <w:szCs w:val="18"/>
      </w:rPr>
    </w:pPr>
    <w:r w:rsidRPr="005970DC">
      <w:rPr>
        <w:sz w:val="18"/>
        <w:szCs w:val="18"/>
      </w:rPr>
      <w:t>Draft: 05-</w:t>
    </w:r>
    <w:r w:rsidR="00211F72">
      <w:rPr>
        <w:sz w:val="18"/>
        <w:szCs w:val="18"/>
      </w:rPr>
      <w:t>31</w:t>
    </w:r>
    <w:r w:rsidRPr="005970DC">
      <w:rPr>
        <w:sz w:val="18"/>
        <w:szCs w:val="18"/>
      </w:rPr>
      <w:t>-24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8D1"/>
    <w:rsid w:val="00014EBA"/>
    <w:rsid w:val="00015A8A"/>
    <w:rsid w:val="00032C4E"/>
    <w:rsid w:val="00034976"/>
    <w:rsid w:val="00036E71"/>
    <w:rsid w:val="00037FBE"/>
    <w:rsid w:val="00044F64"/>
    <w:rsid w:val="000666E2"/>
    <w:rsid w:val="00097055"/>
    <w:rsid w:val="000C06C8"/>
    <w:rsid w:val="000E1FD1"/>
    <w:rsid w:val="001058BA"/>
    <w:rsid w:val="00131FFD"/>
    <w:rsid w:val="00184A8E"/>
    <w:rsid w:val="001B53F2"/>
    <w:rsid w:val="001D7968"/>
    <w:rsid w:val="001F5E9C"/>
    <w:rsid w:val="0020622C"/>
    <w:rsid w:val="00211F72"/>
    <w:rsid w:val="00230998"/>
    <w:rsid w:val="002A6962"/>
    <w:rsid w:val="00316899"/>
    <w:rsid w:val="00323229"/>
    <w:rsid w:val="003415D9"/>
    <w:rsid w:val="00355409"/>
    <w:rsid w:val="00357D45"/>
    <w:rsid w:val="003632BB"/>
    <w:rsid w:val="003B510A"/>
    <w:rsid w:val="003D2392"/>
    <w:rsid w:val="003F61F8"/>
    <w:rsid w:val="00431CC8"/>
    <w:rsid w:val="0045166B"/>
    <w:rsid w:val="0046014C"/>
    <w:rsid w:val="004610EA"/>
    <w:rsid w:val="004677C2"/>
    <w:rsid w:val="00474BAA"/>
    <w:rsid w:val="004A372F"/>
    <w:rsid w:val="004B76BD"/>
    <w:rsid w:val="004D5242"/>
    <w:rsid w:val="00507839"/>
    <w:rsid w:val="00515972"/>
    <w:rsid w:val="0051745B"/>
    <w:rsid w:val="00537A04"/>
    <w:rsid w:val="005504E2"/>
    <w:rsid w:val="00566915"/>
    <w:rsid w:val="005714A0"/>
    <w:rsid w:val="005970DC"/>
    <w:rsid w:val="005B4DFB"/>
    <w:rsid w:val="005B4E84"/>
    <w:rsid w:val="005C5DFC"/>
    <w:rsid w:val="00625A2A"/>
    <w:rsid w:val="00645AF8"/>
    <w:rsid w:val="00690232"/>
    <w:rsid w:val="006A2BB1"/>
    <w:rsid w:val="006A497B"/>
    <w:rsid w:val="006C7818"/>
    <w:rsid w:val="006D5EF7"/>
    <w:rsid w:val="006F6AF6"/>
    <w:rsid w:val="0073353F"/>
    <w:rsid w:val="007515BF"/>
    <w:rsid w:val="0076623E"/>
    <w:rsid w:val="00780347"/>
    <w:rsid w:val="0078183E"/>
    <w:rsid w:val="007A4FD2"/>
    <w:rsid w:val="007B7A6B"/>
    <w:rsid w:val="007D0648"/>
    <w:rsid w:val="007D0C97"/>
    <w:rsid w:val="008031B5"/>
    <w:rsid w:val="00814873"/>
    <w:rsid w:val="00841273"/>
    <w:rsid w:val="00857080"/>
    <w:rsid w:val="008D2784"/>
    <w:rsid w:val="008E33FB"/>
    <w:rsid w:val="00963995"/>
    <w:rsid w:val="00974305"/>
    <w:rsid w:val="00976D7D"/>
    <w:rsid w:val="009857DD"/>
    <w:rsid w:val="009B302F"/>
    <w:rsid w:val="009C0E43"/>
    <w:rsid w:val="009C5F5D"/>
    <w:rsid w:val="00A03F44"/>
    <w:rsid w:val="00A11A87"/>
    <w:rsid w:val="00A214C5"/>
    <w:rsid w:val="00A33073"/>
    <w:rsid w:val="00A47394"/>
    <w:rsid w:val="00A52CE1"/>
    <w:rsid w:val="00A743B2"/>
    <w:rsid w:val="00A7574F"/>
    <w:rsid w:val="00AB5D08"/>
    <w:rsid w:val="00AC40D2"/>
    <w:rsid w:val="00B20E14"/>
    <w:rsid w:val="00B329EE"/>
    <w:rsid w:val="00B35256"/>
    <w:rsid w:val="00B53481"/>
    <w:rsid w:val="00B54589"/>
    <w:rsid w:val="00B758EE"/>
    <w:rsid w:val="00BC3058"/>
    <w:rsid w:val="00BC763C"/>
    <w:rsid w:val="00BE0C94"/>
    <w:rsid w:val="00BE6F85"/>
    <w:rsid w:val="00BE7D72"/>
    <w:rsid w:val="00BF3D84"/>
    <w:rsid w:val="00C05508"/>
    <w:rsid w:val="00C36839"/>
    <w:rsid w:val="00C454D4"/>
    <w:rsid w:val="00C533A5"/>
    <w:rsid w:val="00C67280"/>
    <w:rsid w:val="00C72FCA"/>
    <w:rsid w:val="00C81BC1"/>
    <w:rsid w:val="00CB60EA"/>
    <w:rsid w:val="00CD17EE"/>
    <w:rsid w:val="00CF5348"/>
    <w:rsid w:val="00D76D10"/>
    <w:rsid w:val="00D848CE"/>
    <w:rsid w:val="00DE7A9D"/>
    <w:rsid w:val="00E03725"/>
    <w:rsid w:val="00E138F9"/>
    <w:rsid w:val="00E14820"/>
    <w:rsid w:val="00E34766"/>
    <w:rsid w:val="00E355FF"/>
    <w:rsid w:val="00E8046E"/>
    <w:rsid w:val="00E8745C"/>
    <w:rsid w:val="00E928D1"/>
    <w:rsid w:val="00EA08E9"/>
    <w:rsid w:val="00EB3DFB"/>
    <w:rsid w:val="00F105A1"/>
    <w:rsid w:val="00F448F5"/>
    <w:rsid w:val="00F837A1"/>
    <w:rsid w:val="00FD3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94335"/>
  <w15:docId w15:val="{EC550252-44EF-40D0-9C77-724A24B3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8D1"/>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E928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928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28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28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28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28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8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8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8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8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28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28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28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28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28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8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8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8D1"/>
    <w:rPr>
      <w:rFonts w:eastAsiaTheme="majorEastAsia" w:cstheme="majorBidi"/>
      <w:color w:val="272727" w:themeColor="text1" w:themeTint="D8"/>
    </w:rPr>
  </w:style>
  <w:style w:type="paragraph" w:styleId="Title">
    <w:name w:val="Title"/>
    <w:basedOn w:val="Normal"/>
    <w:next w:val="Normal"/>
    <w:link w:val="TitleChar"/>
    <w:uiPriority w:val="10"/>
    <w:qFormat/>
    <w:rsid w:val="00E928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8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8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8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8D1"/>
    <w:pPr>
      <w:spacing w:before="160"/>
      <w:jc w:val="center"/>
    </w:pPr>
    <w:rPr>
      <w:i/>
      <w:iCs/>
      <w:color w:val="404040" w:themeColor="text1" w:themeTint="BF"/>
    </w:rPr>
  </w:style>
  <w:style w:type="character" w:customStyle="1" w:styleId="QuoteChar">
    <w:name w:val="Quote Char"/>
    <w:basedOn w:val="DefaultParagraphFont"/>
    <w:link w:val="Quote"/>
    <w:uiPriority w:val="29"/>
    <w:rsid w:val="00E928D1"/>
    <w:rPr>
      <w:i/>
      <w:iCs/>
      <w:color w:val="404040" w:themeColor="text1" w:themeTint="BF"/>
    </w:rPr>
  </w:style>
  <w:style w:type="paragraph" w:styleId="ListParagraph">
    <w:name w:val="List Paragraph"/>
    <w:basedOn w:val="Normal"/>
    <w:uiPriority w:val="34"/>
    <w:qFormat/>
    <w:rsid w:val="00E928D1"/>
    <w:pPr>
      <w:ind w:left="720"/>
      <w:contextualSpacing/>
    </w:pPr>
  </w:style>
  <w:style w:type="character" w:styleId="IntenseEmphasis">
    <w:name w:val="Intense Emphasis"/>
    <w:basedOn w:val="DefaultParagraphFont"/>
    <w:uiPriority w:val="21"/>
    <w:qFormat/>
    <w:rsid w:val="00E928D1"/>
    <w:rPr>
      <w:i/>
      <w:iCs/>
      <w:color w:val="2F5496" w:themeColor="accent1" w:themeShade="BF"/>
    </w:rPr>
  </w:style>
  <w:style w:type="paragraph" w:styleId="IntenseQuote">
    <w:name w:val="Intense Quote"/>
    <w:basedOn w:val="Normal"/>
    <w:next w:val="Normal"/>
    <w:link w:val="IntenseQuoteChar"/>
    <w:uiPriority w:val="30"/>
    <w:qFormat/>
    <w:rsid w:val="00E928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28D1"/>
    <w:rPr>
      <w:i/>
      <w:iCs/>
      <w:color w:val="2F5496" w:themeColor="accent1" w:themeShade="BF"/>
    </w:rPr>
  </w:style>
  <w:style w:type="character" w:styleId="IntenseReference">
    <w:name w:val="Intense Reference"/>
    <w:basedOn w:val="DefaultParagraphFont"/>
    <w:uiPriority w:val="32"/>
    <w:qFormat/>
    <w:rsid w:val="00E928D1"/>
    <w:rPr>
      <w:b/>
      <w:bCs/>
      <w:smallCaps/>
      <w:color w:val="2F5496" w:themeColor="accent1" w:themeShade="BF"/>
      <w:spacing w:val="5"/>
    </w:rPr>
  </w:style>
  <w:style w:type="character" w:styleId="Hyperlink">
    <w:name w:val="Hyperlink"/>
    <w:rsid w:val="00E928D1"/>
    <w:rPr>
      <w:color w:val="0000FF"/>
      <w:u w:val="single"/>
    </w:rPr>
  </w:style>
  <w:style w:type="paragraph" w:styleId="NoSpacing">
    <w:name w:val="No Spacing"/>
    <w:uiPriority w:val="1"/>
    <w:qFormat/>
    <w:rsid w:val="00E928D1"/>
    <w:pPr>
      <w:widowControl w:val="0"/>
      <w:autoSpaceDE w:val="0"/>
      <w:autoSpaceDN w:val="0"/>
      <w:adjustRightInd w:val="0"/>
      <w:spacing w:after="0" w:line="240" w:lineRule="auto"/>
    </w:pPr>
    <w:rPr>
      <w:rFonts w:ascii="Courier New" w:eastAsia="Times New Roman" w:hAnsi="Courier New" w:cs="Times New Roman"/>
      <w:kern w:val="0"/>
      <w:sz w:val="24"/>
      <w:szCs w:val="24"/>
      <w14:ligatures w14:val="none"/>
    </w:rPr>
  </w:style>
  <w:style w:type="paragraph" w:styleId="BodyText">
    <w:name w:val="Body Text"/>
    <w:basedOn w:val="Normal"/>
    <w:link w:val="BodyTextChar"/>
    <w:rsid w:val="00E928D1"/>
    <w:pPr>
      <w:jc w:val="both"/>
    </w:pPr>
    <w:rPr>
      <w:szCs w:val="24"/>
    </w:rPr>
  </w:style>
  <w:style w:type="character" w:customStyle="1" w:styleId="BodyTextChar">
    <w:name w:val="Body Text Char"/>
    <w:basedOn w:val="DefaultParagraphFont"/>
    <w:link w:val="BodyText"/>
    <w:rsid w:val="00E928D1"/>
    <w:rPr>
      <w:rFonts w:ascii="Times New Roman" w:eastAsia="Times New Roman" w:hAnsi="Times New Roman" w:cs="Times New Roman"/>
      <w:kern w:val="0"/>
      <w:sz w:val="24"/>
      <w:szCs w:val="24"/>
      <w14:ligatures w14:val="none"/>
    </w:rPr>
  </w:style>
  <w:style w:type="paragraph" w:customStyle="1" w:styleId="Normal0">
    <w:name w:val="@Normal"/>
    <w:rsid w:val="00E928D1"/>
    <w:pPr>
      <w:suppressAutoHyphens/>
      <w:spacing w:after="0" w:line="240" w:lineRule="auto"/>
    </w:pPr>
    <w:rPr>
      <w:rFonts w:ascii="Times New Roman" w:eastAsia="Times New Roman" w:hAnsi="Times New Roman" w:cs="Times New Roman"/>
      <w:kern w:val="0"/>
      <w:sz w:val="24"/>
      <w:szCs w:val="20"/>
      <w14:ligatures w14:val="none"/>
    </w:rPr>
  </w:style>
  <w:style w:type="paragraph" w:styleId="Header">
    <w:name w:val="header"/>
    <w:basedOn w:val="Normal"/>
    <w:link w:val="HeaderChar"/>
    <w:uiPriority w:val="99"/>
    <w:unhideWhenUsed/>
    <w:rsid w:val="005970DC"/>
    <w:pPr>
      <w:tabs>
        <w:tab w:val="center" w:pos="4680"/>
        <w:tab w:val="right" w:pos="9360"/>
      </w:tabs>
    </w:pPr>
  </w:style>
  <w:style w:type="character" w:customStyle="1" w:styleId="HeaderChar">
    <w:name w:val="Header Char"/>
    <w:basedOn w:val="DefaultParagraphFont"/>
    <w:link w:val="Header"/>
    <w:uiPriority w:val="99"/>
    <w:rsid w:val="005970DC"/>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5970DC"/>
    <w:pPr>
      <w:tabs>
        <w:tab w:val="center" w:pos="4680"/>
        <w:tab w:val="right" w:pos="9360"/>
      </w:tabs>
    </w:pPr>
  </w:style>
  <w:style w:type="character" w:customStyle="1" w:styleId="FooterChar">
    <w:name w:val="Footer Char"/>
    <w:basedOn w:val="DefaultParagraphFont"/>
    <w:link w:val="Footer"/>
    <w:uiPriority w:val="99"/>
    <w:rsid w:val="005970DC"/>
    <w:rPr>
      <w:rFonts w:ascii="Times New Roman" w:eastAsia="Times New Roman" w:hAnsi="Times New Roman" w:cs="Times New Roman"/>
      <w:kern w:val="0"/>
      <w:sz w:val="24"/>
      <w:szCs w:val="20"/>
      <w14:ligatures w14:val="none"/>
    </w:rPr>
  </w:style>
  <w:style w:type="paragraph" w:styleId="Revision">
    <w:name w:val="Revision"/>
    <w:hidden/>
    <w:uiPriority w:val="99"/>
    <w:semiHidden/>
    <w:rsid w:val="00625A2A"/>
    <w:pPr>
      <w:spacing w:after="0" w:line="240" w:lineRule="auto"/>
    </w:pPr>
    <w:rPr>
      <w:rFonts w:ascii="Times New Roman" w:eastAsia="Times New Roman" w:hAnsi="Times New Roman" w:cs="Times New Roman"/>
      <w:kern w:val="0"/>
      <w:sz w:val="24"/>
      <w:szCs w:val="20"/>
      <w14:ligatures w14:val="none"/>
    </w:rPr>
  </w:style>
  <w:style w:type="paragraph" w:customStyle="1" w:styleId="Notary">
    <w:name w:val="Notary"/>
    <w:basedOn w:val="Normal"/>
    <w:rsid w:val="00625A2A"/>
  </w:style>
  <w:style w:type="paragraph" w:customStyle="1" w:styleId="NotaryBody">
    <w:name w:val="Notary Body"/>
    <w:basedOn w:val="Notary"/>
    <w:rsid w:val="00625A2A"/>
    <w:pPr>
      <w:spacing w:after="240"/>
    </w:pPr>
  </w:style>
  <w:style w:type="paragraph" w:customStyle="1" w:styleId="NotaryTableSignature">
    <w:name w:val="Notary Table Signature"/>
    <w:basedOn w:val="Notary"/>
    <w:qFormat/>
    <w:rsid w:val="00625A2A"/>
    <w:pPr>
      <w:tabs>
        <w:tab w:val="left" w:pos="5868"/>
      </w:tabs>
      <w:spacing w:after="240"/>
      <w:ind w:left="115" w:right="115"/>
    </w:pPr>
  </w:style>
  <w:style w:type="paragraph" w:customStyle="1" w:styleId="NotaryHeader">
    <w:name w:val="Notary Header"/>
    <w:basedOn w:val="Normal"/>
    <w:rsid w:val="00625A2A"/>
    <w:pPr>
      <w:ind w:left="115" w:right="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480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2697</Words>
  <Characters>15375</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kidder</dc:creator>
  <cp:keywords/>
  <dc:description/>
  <cp:lastModifiedBy>Recreation</cp:lastModifiedBy>
  <cp:revision>2</cp:revision>
  <dcterms:created xsi:type="dcterms:W3CDTF">2024-06-08T00:39:00Z</dcterms:created>
  <dcterms:modified xsi:type="dcterms:W3CDTF">2024-06-08T00:39:00Z</dcterms:modified>
</cp:coreProperties>
</file>